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安徽工程大学研究生教育教学管理系统学生导师双选模块操作手册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（学生篇）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drawing>
          <wp:inline distT="0" distB="0" distL="114300" distR="114300">
            <wp:extent cx="1828800" cy="1779905"/>
            <wp:effectExtent l="0" t="0" r="0" b="10795"/>
            <wp:docPr id="6" name="图片 6" descr="f80c63cf-5d02-4b21-9e24-68c9f3ace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80c63cf-5d02-4b21-9e24-68c9f3acee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安徽工程大学研究生部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2022年</w:t>
      </w:r>
      <w:r>
        <w:rPr>
          <w:rFonts w:ascii="方正小标宋简体" w:eastAsia="方正小标宋简体"/>
          <w:sz w:val="32"/>
          <w:szCs w:val="32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月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sdt>
      <w:sdtPr>
        <w:rPr>
          <w:rFonts w:asciiTheme="minorHAnsi" w:hAnsiTheme="minorHAnsi" w:eastAsiaTheme="minorEastAsia" w:cstheme="minorBidi"/>
          <w:b/>
          <w:bCs/>
          <w:color w:val="auto"/>
          <w:kern w:val="2"/>
          <w:sz w:val="44"/>
          <w:szCs w:val="44"/>
          <w:lang w:val="zh-CN"/>
        </w:rPr>
        <w:id w:val="-33484388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7"/>
            <w:jc w:val="center"/>
            <w:rPr>
              <w:rFonts w:ascii="仿宋_GB2312" w:eastAsia="仿宋_GB2312"/>
              <w:b/>
              <w:bCs/>
              <w:color w:val="auto"/>
              <w:sz w:val="44"/>
              <w:szCs w:val="44"/>
            </w:rPr>
          </w:pPr>
          <w:r>
            <w:rPr>
              <w:rFonts w:hint="eastAsia" w:ascii="仿宋_GB2312" w:eastAsia="仿宋_GB2312"/>
              <w:b/>
              <w:bCs/>
              <w:color w:val="auto"/>
              <w:sz w:val="44"/>
              <w:szCs w:val="44"/>
              <w:lang w:val="zh-CN"/>
            </w:rPr>
            <w:t>目   录</w:t>
          </w:r>
        </w:p>
        <w:p>
          <w:pPr>
            <w:pStyle w:val="8"/>
            <w:tabs>
              <w:tab w:val="right" w:leader="dot" w:pos="8306"/>
            </w:tabs>
            <w:rPr>
              <w:rFonts w:ascii="Times New Roman" w:hAnsi="Times New Roman" w:eastAsia="仿宋_GB2312"/>
              <w:sz w:val="32"/>
              <w:szCs w:val="36"/>
            </w:rPr>
          </w:pPr>
          <w:r>
            <w:rPr>
              <w:rFonts w:hint="eastAsia" w:ascii="仿宋_GB2312" w:eastAsia="仿宋_GB2312"/>
              <w:sz w:val="32"/>
              <w:szCs w:val="32"/>
            </w:rPr>
            <w:fldChar w:fldCharType="begin"/>
          </w:r>
          <w:r>
            <w:rPr>
              <w:rFonts w:hint="eastAsia" w:ascii="仿宋_GB2312" w:eastAsia="仿宋_GB2312"/>
              <w:sz w:val="32"/>
              <w:szCs w:val="32"/>
            </w:rPr>
            <w:instrText xml:space="preserve"> TOC \o "1-3" \h \z \u </w:instrText>
          </w:r>
          <w:r>
            <w:rPr>
              <w:rFonts w:hint="eastAsia" w:ascii="仿宋_GB2312" w:eastAsia="仿宋_GB2312"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"_Toc26123" </w:instrText>
          </w:r>
          <w:r>
            <w:fldChar w:fldCharType="separate"/>
          </w:r>
          <w:r>
            <w:rPr>
              <w:rFonts w:hint="eastAsia" w:ascii="Times New Roman" w:hAnsi="Times New Roman" w:eastAsia="仿宋_GB2312"/>
              <w:sz w:val="32"/>
              <w:szCs w:val="36"/>
            </w:rPr>
            <w:t>一、双选机制</w:t>
          </w:r>
          <w:r>
            <w:rPr>
              <w:rFonts w:ascii="Times New Roman" w:hAnsi="Times New Roman" w:eastAsia="仿宋_GB2312"/>
              <w:sz w:val="32"/>
              <w:szCs w:val="36"/>
            </w:rPr>
            <w:tab/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begin"/>
          </w:r>
          <w:r>
            <w:rPr>
              <w:rFonts w:ascii="Times New Roman" w:hAnsi="Times New Roman" w:eastAsia="仿宋_GB2312"/>
              <w:sz w:val="32"/>
              <w:szCs w:val="36"/>
            </w:rPr>
            <w:instrText xml:space="preserve"> PAGEREF _Toc26123 \h </w:instrText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separate"/>
          </w:r>
          <w:r>
            <w:rPr>
              <w:rFonts w:ascii="Times New Roman" w:hAnsi="Times New Roman" w:eastAsia="仿宋_GB2312"/>
              <w:sz w:val="32"/>
              <w:szCs w:val="36"/>
            </w:rPr>
            <w:t>1</w:t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end"/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Times New Roman" w:hAnsi="Times New Roman" w:eastAsia="仿宋_GB2312"/>
              <w:sz w:val="32"/>
              <w:szCs w:val="36"/>
            </w:rPr>
          </w:pPr>
          <w:r>
            <w:fldChar w:fldCharType="begin"/>
          </w:r>
          <w:r>
            <w:instrText xml:space="preserve"> HYPERLINK \l "_Toc32344" </w:instrText>
          </w:r>
          <w:r>
            <w:fldChar w:fldCharType="separate"/>
          </w:r>
          <w:r>
            <w:rPr>
              <w:rFonts w:hint="eastAsia" w:ascii="Times New Roman" w:hAnsi="Times New Roman" w:eastAsia="仿宋_GB2312"/>
              <w:sz w:val="32"/>
              <w:szCs w:val="36"/>
            </w:rPr>
            <w:t>二、系统进入</w:t>
          </w:r>
          <w:r>
            <w:rPr>
              <w:rFonts w:ascii="Times New Roman" w:hAnsi="Times New Roman" w:eastAsia="仿宋_GB2312"/>
              <w:sz w:val="32"/>
              <w:szCs w:val="36"/>
            </w:rPr>
            <w:tab/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begin"/>
          </w:r>
          <w:r>
            <w:rPr>
              <w:rFonts w:ascii="Times New Roman" w:hAnsi="Times New Roman" w:eastAsia="仿宋_GB2312"/>
              <w:sz w:val="32"/>
              <w:szCs w:val="36"/>
            </w:rPr>
            <w:instrText xml:space="preserve"> PAGEREF _Toc32344 \h </w:instrText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separate"/>
          </w:r>
          <w:r>
            <w:rPr>
              <w:rFonts w:ascii="Times New Roman" w:hAnsi="Times New Roman" w:eastAsia="仿宋_GB2312"/>
              <w:sz w:val="32"/>
              <w:szCs w:val="36"/>
            </w:rPr>
            <w:t>1</w:t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end"/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"_Toc6491" </w:instrText>
          </w:r>
          <w:r>
            <w:fldChar w:fldCharType="separate"/>
          </w:r>
          <w:r>
            <w:rPr>
              <w:rFonts w:hint="eastAsia" w:ascii="Times New Roman" w:hAnsi="Times New Roman" w:eastAsia="仿宋_GB2312"/>
              <w:sz w:val="32"/>
              <w:szCs w:val="36"/>
            </w:rPr>
            <w:t>三、选择导师</w:t>
          </w:r>
          <w:r>
            <w:rPr>
              <w:rFonts w:ascii="Times New Roman" w:hAnsi="Times New Roman" w:eastAsia="仿宋_GB2312"/>
              <w:sz w:val="32"/>
              <w:szCs w:val="36"/>
            </w:rPr>
            <w:tab/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begin"/>
          </w:r>
          <w:r>
            <w:rPr>
              <w:rFonts w:ascii="Times New Roman" w:hAnsi="Times New Roman" w:eastAsia="仿宋_GB2312"/>
              <w:sz w:val="32"/>
              <w:szCs w:val="36"/>
            </w:rPr>
            <w:instrText xml:space="preserve"> PAGEREF _Toc6491 \h </w:instrText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separate"/>
          </w:r>
          <w:r>
            <w:rPr>
              <w:rFonts w:ascii="Times New Roman" w:hAnsi="Times New Roman" w:eastAsia="仿宋_GB2312"/>
              <w:sz w:val="32"/>
              <w:szCs w:val="36"/>
            </w:rPr>
            <w:t>2</w:t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end"/>
          </w:r>
          <w:r>
            <w:rPr>
              <w:rFonts w:ascii="Times New Roman" w:hAnsi="Times New Roman" w:eastAsia="仿宋_GB2312"/>
              <w:sz w:val="32"/>
              <w:szCs w:val="36"/>
            </w:rPr>
            <w:fldChar w:fldCharType="end"/>
          </w:r>
        </w:p>
        <w:p>
          <w:pPr>
            <w:spacing w:line="550" w:lineRule="exact"/>
          </w:pPr>
          <w:r>
            <w:rPr>
              <w:rFonts w:hint="eastAsia" w:ascii="仿宋_GB2312" w:eastAsia="仿宋_GB2312"/>
              <w:bCs/>
              <w:szCs w:val="32"/>
              <w:lang w:val="zh-CN"/>
            </w:rPr>
            <w:fldChar w:fldCharType="end"/>
          </w:r>
        </w:p>
      </w:sdtContent>
    </w:sdt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bookmarkStart w:id="0" w:name="_Toc26123"/>
      <w:bookmarkStart w:id="1" w:name="_Toc11322"/>
      <w:r>
        <w:rPr>
          <w:rFonts w:hint="eastAsia"/>
        </w:rPr>
        <w:t>一、双选机制</w:t>
      </w:r>
      <w:bookmarkEnd w:id="0"/>
      <w:bookmarkEnd w:id="1"/>
    </w:p>
    <w:p>
      <w:pPr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硕士研究生与导师双向选择采用如下机制：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 学生选择导师阶段：</w:t>
      </w:r>
      <w:r>
        <w:rPr>
          <w:rFonts w:hint="eastAsia" w:ascii="仿宋_GB2312" w:eastAsia="仿宋_GB2312"/>
          <w:sz w:val="28"/>
          <w:szCs w:val="28"/>
        </w:rPr>
        <w:t>学生在系统开放的规定时间内，在本学位点可招生且有空余招生指标的导师列表中选择心仪导师。在每轮开放时间内学生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只能选择1名导师</w:t>
      </w:r>
      <w:r>
        <w:rPr>
          <w:rFonts w:hint="eastAsia" w:ascii="仿宋_GB2312" w:eastAsia="仿宋_GB2312"/>
          <w:sz w:val="28"/>
          <w:szCs w:val="28"/>
        </w:rPr>
        <w:t>。学生选择阶段结束后，关闭学生选择系统，开启导师选择系统。</w:t>
      </w:r>
    </w:p>
    <w:p>
      <w:pPr>
        <w:ind w:firstLine="568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 导师选择学生阶段：</w:t>
      </w:r>
      <w:r>
        <w:rPr>
          <w:rFonts w:hint="eastAsia" w:ascii="仿宋_GB2312" w:eastAsia="仿宋_GB2312"/>
          <w:sz w:val="28"/>
          <w:szCs w:val="28"/>
        </w:rPr>
        <w:t>导师在系统开放的规定时间内，在选择本人的学生列表中选择学生，选择学生的数量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不能超过</w:t>
      </w:r>
      <w:r>
        <w:rPr>
          <w:rFonts w:hint="eastAsia" w:ascii="仿宋_GB2312" w:eastAsia="仿宋_GB2312"/>
          <w:sz w:val="28"/>
          <w:szCs w:val="28"/>
        </w:rPr>
        <w:t>前期招生资格审核工作中核定的招生指标。</w:t>
      </w:r>
    </w:p>
    <w:p>
      <w:pPr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一轮双选结束后，未被导师选择的学生进入下一轮双选，流程同上。可开展多轮双选，直至所有学生成功确定导师。</w:t>
      </w:r>
    </w:p>
    <w:p>
      <w:pPr>
        <w:pStyle w:val="2"/>
      </w:pPr>
      <w:bookmarkStart w:id="2" w:name="_Toc32344"/>
      <w:r>
        <w:rPr>
          <w:rFonts w:hint="eastAsia"/>
        </w:rPr>
        <w:t>二、系统进入</w:t>
      </w:r>
      <w:bookmarkEnd w:id="2"/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进入安徽工程大学研究生部网站（</w:t>
      </w:r>
      <w:r>
        <w:rPr>
          <w:rStyle w:val="12"/>
          <w:rFonts w:hint="eastAsia" w:ascii="仿宋_GB2312" w:eastAsia="仿宋_GB2312"/>
          <w:sz w:val="28"/>
          <w:szCs w:val="28"/>
        </w:rPr>
        <w:t>https://grs.ahpu.edu.cn/</w:t>
      </w:r>
      <w:r>
        <w:rPr>
          <w:rFonts w:hint="eastAsia" w:ascii="仿宋_GB2312" w:eastAsia="仿宋_GB2312"/>
          <w:sz w:val="28"/>
          <w:szCs w:val="28"/>
        </w:rPr>
        <w:t>），点击研究生管理系统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5065395" cy="2173605"/>
            <wp:effectExtent l="0" t="0" r="190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43309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点击管理员和教师入口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198691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输入学号和密码。初始密码为学号，首次进入会提示要求修改密码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5274310" cy="26193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3" w:name="_Toc6491"/>
      <w:r>
        <w:rPr>
          <w:rFonts w:hint="eastAsia"/>
        </w:rPr>
        <w:t>三、选择导师</w:t>
      </w:r>
      <w:bookmarkEnd w:id="3"/>
    </w:p>
    <w:p>
      <w:pPr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第一步进入【个人管理】</w:t>
      </w:r>
      <w:r>
        <w:rPr>
          <w:rFonts w:ascii="仿宋_GB2312" w:eastAsia="仿宋_GB2312"/>
          <w:sz w:val="28"/>
          <w:szCs w:val="28"/>
        </w:rPr>
        <w:t>【师生互选申请】，选择导师；第二步勾选【确认选择】，第三步【提交】。</w:t>
      </w:r>
    </w:p>
    <w:p>
      <w:pPr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5050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在学生双选时期内，可自由撤销已选导师，选择其他导师。</w:t>
      </w: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MGVkMTI2OGNkMTcyY2FkNDgxYjdjYjkzOGEwNWMifQ=="/>
  </w:docVars>
  <w:rsids>
    <w:rsidRoot w:val="00171B8D"/>
    <w:rsid w:val="00040E23"/>
    <w:rsid w:val="00041ECD"/>
    <w:rsid w:val="000E76BC"/>
    <w:rsid w:val="001218A6"/>
    <w:rsid w:val="00141CE2"/>
    <w:rsid w:val="00164FD8"/>
    <w:rsid w:val="00171B8D"/>
    <w:rsid w:val="001C7A17"/>
    <w:rsid w:val="00230538"/>
    <w:rsid w:val="00282063"/>
    <w:rsid w:val="00320629"/>
    <w:rsid w:val="00364FCA"/>
    <w:rsid w:val="003F4A95"/>
    <w:rsid w:val="00450718"/>
    <w:rsid w:val="004A109E"/>
    <w:rsid w:val="004C54F6"/>
    <w:rsid w:val="004F1ABB"/>
    <w:rsid w:val="0051633C"/>
    <w:rsid w:val="0053345A"/>
    <w:rsid w:val="005F6986"/>
    <w:rsid w:val="0067067E"/>
    <w:rsid w:val="006B44C7"/>
    <w:rsid w:val="006D4204"/>
    <w:rsid w:val="00774A67"/>
    <w:rsid w:val="007F5D69"/>
    <w:rsid w:val="008069D1"/>
    <w:rsid w:val="00857B90"/>
    <w:rsid w:val="00883BC5"/>
    <w:rsid w:val="008A3F65"/>
    <w:rsid w:val="00922FC1"/>
    <w:rsid w:val="00923D68"/>
    <w:rsid w:val="0093578A"/>
    <w:rsid w:val="00946DDB"/>
    <w:rsid w:val="0098565C"/>
    <w:rsid w:val="00A24598"/>
    <w:rsid w:val="00B27A76"/>
    <w:rsid w:val="00B43248"/>
    <w:rsid w:val="00B758B1"/>
    <w:rsid w:val="00BD3CB1"/>
    <w:rsid w:val="00BF32A5"/>
    <w:rsid w:val="00C0208C"/>
    <w:rsid w:val="00C32630"/>
    <w:rsid w:val="00C6760C"/>
    <w:rsid w:val="00C71B89"/>
    <w:rsid w:val="00C72563"/>
    <w:rsid w:val="00D202E0"/>
    <w:rsid w:val="00D902A6"/>
    <w:rsid w:val="00DB5276"/>
    <w:rsid w:val="00DB6015"/>
    <w:rsid w:val="00DE2F7F"/>
    <w:rsid w:val="00DF79AA"/>
    <w:rsid w:val="00E01B8F"/>
    <w:rsid w:val="00E41B35"/>
    <w:rsid w:val="00E46920"/>
    <w:rsid w:val="00E649F7"/>
    <w:rsid w:val="00E81171"/>
    <w:rsid w:val="00E81961"/>
    <w:rsid w:val="00F625CD"/>
    <w:rsid w:val="00FC03BD"/>
    <w:rsid w:val="0BF44A55"/>
    <w:rsid w:val="162B40C5"/>
    <w:rsid w:val="171B1349"/>
    <w:rsid w:val="17F72AB1"/>
    <w:rsid w:val="24860BF2"/>
    <w:rsid w:val="25C6424D"/>
    <w:rsid w:val="31D126E9"/>
    <w:rsid w:val="3B0741BF"/>
    <w:rsid w:val="43410FD0"/>
    <w:rsid w:val="46683AA8"/>
    <w:rsid w:val="53A24ABE"/>
    <w:rsid w:val="55BE291F"/>
    <w:rsid w:val="598B4841"/>
    <w:rsid w:val="5A9E3659"/>
    <w:rsid w:val="5BF374CF"/>
    <w:rsid w:val="6291172D"/>
    <w:rsid w:val="64A34406"/>
    <w:rsid w:val="673C0AE2"/>
    <w:rsid w:val="761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12" w:beforeLines="100"/>
      <w:outlineLvl w:val="0"/>
    </w:pPr>
    <w:rPr>
      <w:rFonts w:ascii="仿宋_GB2312" w:eastAsia="仿宋_GB2312"/>
      <w:b/>
      <w:sz w:val="28"/>
      <w:szCs w:val="28"/>
    </w:rPr>
  </w:style>
  <w:style w:type="paragraph" w:styleId="3">
    <w:name w:val="heading 2"/>
    <w:basedOn w:val="1"/>
    <w:next w:val="1"/>
    <w:link w:val="16"/>
    <w:unhideWhenUsed/>
    <w:qFormat/>
    <w:uiPriority w:val="9"/>
    <w:pPr>
      <w:ind w:firstLine="560" w:firstLineChars="200"/>
      <w:outlineLvl w:val="1"/>
    </w:pPr>
    <w:rPr>
      <w:rFonts w:ascii="仿宋_GB2312" w:eastAsia="仿宋_GB2312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2 Char"/>
    <w:basedOn w:val="11"/>
    <w:link w:val="3"/>
    <w:qFormat/>
    <w:uiPriority w:val="9"/>
    <w:rPr>
      <w:rFonts w:ascii="仿宋_GB2312" w:eastAsia="仿宋_GB2312"/>
      <w:kern w:val="2"/>
      <w:sz w:val="28"/>
      <w:szCs w:val="28"/>
    </w:rPr>
  </w:style>
  <w:style w:type="paragraph" w:customStyle="1" w:styleId="17">
    <w:name w:val="TOC 标题1"/>
    <w:basedOn w:val="2"/>
    <w:next w:val="1"/>
    <w:unhideWhenUsed/>
    <w:qFormat/>
    <w:uiPriority w:val="39"/>
    <w:pPr>
      <w:keepNext/>
      <w:keepLines/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F2804-1CC7-481F-80F0-14021550F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472</Words>
  <Characters>501</Characters>
  <Lines>5</Lines>
  <Paragraphs>1</Paragraphs>
  <TotalTime>0</TotalTime>
  <ScaleCrop>false</ScaleCrop>
  <LinksUpToDate>false</LinksUpToDate>
  <CharactersWithSpaces>516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2022-06-06T06:52:00Z</dcterms:created>
  <dc:creator>ABC</dc:creator>
  <cp:lastModifiedBy>师资科</cp:lastModifiedBy>
  <dcterms:modified xsi:type="dcterms:W3CDTF">2022-09-27T01:00:13Z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5BFD022904E24ED9A6B8C918571284D6</vt:lpwstr>
  </property>
</Properties>
</file>