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A8E1F0">
      <w:pPr>
        <w:spacing w:after="156" w:afterLines="50" w:line="360" w:lineRule="auto"/>
        <w:jc w:val="center"/>
        <w:rPr>
          <w:rFonts w:hint="eastAsia" w:ascii="方正小标宋_GBK" w:eastAsia="方正小标宋_GBK"/>
          <w:sz w:val="32"/>
          <w:szCs w:val="36"/>
        </w:rPr>
      </w:pPr>
      <w:r>
        <w:rPr>
          <w:rFonts w:hint="eastAsia" w:ascii="方正小标宋_GBK" w:eastAsia="方正小标宋_GBK"/>
          <w:sz w:val="32"/>
          <w:szCs w:val="36"/>
        </w:rPr>
        <w:t>安徽工程大学第三届人工智能大赛——题目一</w:t>
      </w:r>
    </w:p>
    <w:tbl>
      <w:tblPr>
        <w:tblStyle w:val="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63"/>
        <w:gridCol w:w="5812"/>
      </w:tblGrid>
      <w:tr w14:paraId="38AE06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</w:tcPr>
          <w:p w14:paraId="60F0ADDF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赞助企业名称：</w:t>
            </w:r>
          </w:p>
        </w:tc>
        <w:tc>
          <w:tcPr>
            <w:tcW w:w="5812" w:type="dxa"/>
          </w:tcPr>
          <w:p w14:paraId="0C4B1D41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无锡贝斯柯自动化科技有限公司</w:t>
            </w:r>
          </w:p>
        </w:tc>
      </w:tr>
      <w:tr w14:paraId="45E3A8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</w:tcPr>
          <w:p w14:paraId="074B9FEB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题目名称：</w:t>
            </w:r>
          </w:p>
        </w:tc>
        <w:tc>
          <w:tcPr>
            <w:tcW w:w="5812" w:type="dxa"/>
          </w:tcPr>
          <w:p w14:paraId="7B429F3C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IOA环境</w:t>
            </w:r>
            <w:bookmarkStart w:id="0" w:name="_GoBack"/>
            <w:bookmarkEnd w:id="0"/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粉料投料及气力输送3D建模</w:t>
            </w:r>
          </w:p>
        </w:tc>
      </w:tr>
      <w:tr w14:paraId="7718E8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</w:tcPr>
          <w:p w14:paraId="49CC98A6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涉及领域：</w:t>
            </w:r>
          </w:p>
        </w:tc>
        <w:tc>
          <w:tcPr>
            <w:tcW w:w="5812" w:type="dxa"/>
          </w:tcPr>
          <w:p w14:paraId="4908F12B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粉料气力输送人工智能监控+化工、橡塑、医药、建筑、食品行业等</w:t>
            </w:r>
          </w:p>
        </w:tc>
      </w:tr>
      <w:tr w14:paraId="157026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93" w:hRule="atLeast"/>
          <w:jc w:val="center"/>
        </w:trPr>
        <w:tc>
          <w:tcPr>
            <w:tcW w:w="2263" w:type="dxa"/>
          </w:tcPr>
          <w:p w14:paraId="11A79C59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技术需求：</w:t>
            </w:r>
          </w:p>
        </w:tc>
        <w:tc>
          <w:tcPr>
            <w:tcW w:w="5812" w:type="dxa"/>
          </w:tcPr>
          <w:p w14:paraId="6625CBAF">
            <w:pPr>
              <w:pStyle w:val="8"/>
              <w:numPr>
                <w:ilvl w:val="0"/>
                <w:numId w:val="1"/>
              </w:numPr>
              <w:spacing w:line="360" w:lineRule="auto"/>
              <w:ind w:firstLineChars="0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粉料抓取装置及物料袋运输装置的3D建模，要求物料袋能够通过旋转机构被运输至指定位置后停止</w:t>
            </w:r>
          </w:p>
          <w:p w14:paraId="7BEC51E4">
            <w:pPr>
              <w:pStyle w:val="8"/>
              <w:numPr>
                <w:ilvl w:val="0"/>
                <w:numId w:val="1"/>
              </w:numPr>
              <w:spacing w:line="360" w:lineRule="auto"/>
              <w:ind w:firstLineChars="0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料斗装置的3D建模，空间位置摆放准确，能够准确接收到粉料。料斗底部需要有开关阀，在投料结束后打开阀门，物料通过</w:t>
            </w:r>
          </w:p>
          <w:p w14:paraId="78E90FAA">
            <w:pPr>
              <w:pStyle w:val="8"/>
              <w:numPr>
                <w:ilvl w:val="0"/>
                <w:numId w:val="1"/>
              </w:numPr>
              <w:spacing w:line="360" w:lineRule="auto"/>
              <w:ind w:firstLineChars="0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运输管道的3D建模，空间位置摆放准确</w:t>
            </w:r>
          </w:p>
          <w:p w14:paraId="50E31432">
            <w:pPr>
              <w:pStyle w:val="8"/>
              <w:numPr>
                <w:ilvl w:val="0"/>
                <w:numId w:val="1"/>
              </w:numPr>
              <w:spacing w:line="360" w:lineRule="auto"/>
              <w:ind w:firstLineChars="0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气力输送装置的3D建模，同运输管道配合，空间位置摆放准确，装置打开状态下有运输状态显示</w:t>
            </w:r>
          </w:p>
          <w:p w14:paraId="4A19AD71">
            <w:pPr>
              <w:pStyle w:val="8"/>
              <w:numPr>
                <w:ilvl w:val="0"/>
                <w:numId w:val="1"/>
              </w:numPr>
              <w:spacing w:line="360" w:lineRule="auto"/>
              <w:ind w:firstLineChars="0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仿真软件：IOA，西门子仿真软件</w:t>
            </w:r>
          </w:p>
          <w:p w14:paraId="561F9A52">
            <w:pPr>
              <w:pStyle w:val="8"/>
              <w:numPr>
                <w:ilvl w:val="0"/>
                <w:numId w:val="1"/>
              </w:numPr>
              <w:spacing w:line="360" w:lineRule="auto"/>
              <w:ind w:firstLineChars="0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物料提交：仿真文件、技术报告</w:t>
            </w:r>
          </w:p>
        </w:tc>
      </w:tr>
      <w:tr w14:paraId="1B553D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</w:tcPr>
          <w:p w14:paraId="0A8435F0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是否支持数据集：</w:t>
            </w:r>
          </w:p>
        </w:tc>
        <w:tc>
          <w:tcPr>
            <w:tcW w:w="5812" w:type="dxa"/>
          </w:tcPr>
          <w:p w14:paraId="0D15E094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 xml:space="preserve">√是  </w:t>
            </w: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sym w:font="Wingdings 2" w:char="F02A"/>
            </w: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否</w:t>
            </w:r>
          </w:p>
        </w:tc>
      </w:tr>
      <w:tr w14:paraId="064E97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</w:tcPr>
          <w:p w14:paraId="3027DF89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数据集获取方式：</w:t>
            </w:r>
          </w:p>
        </w:tc>
        <w:tc>
          <w:tcPr>
            <w:tcW w:w="5812" w:type="dxa"/>
          </w:tcPr>
          <w:p w14:paraId="04B747EA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PLC通讯</w:t>
            </w:r>
          </w:p>
        </w:tc>
      </w:tr>
      <w:tr w14:paraId="5A65FF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</w:tcPr>
          <w:p w14:paraId="10254B3D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成果展现形式：</w:t>
            </w:r>
          </w:p>
        </w:tc>
        <w:tc>
          <w:tcPr>
            <w:tcW w:w="5812" w:type="dxa"/>
          </w:tcPr>
          <w:p w14:paraId="01C414FE">
            <w:pPr>
              <w:spacing w:line="360" w:lineRule="auto"/>
              <w:rPr>
                <w:rFonts w:hint="eastAsia" w:ascii="仿宋_GB2312" w:eastAsia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eastAsia="仿宋_GB2312"/>
                <w:kern w:val="0"/>
                <w:sz w:val="24"/>
                <w:szCs w:val="24"/>
              </w:rPr>
              <w:t>√技术报告  √仿真结果  √视频演示</w:t>
            </w:r>
          </w:p>
        </w:tc>
      </w:tr>
    </w:tbl>
    <w:p w14:paraId="16109044">
      <w:pPr>
        <w:rPr>
          <w:rFonts w:hint="eastAsia" w:ascii="仿宋_GB2312" w:eastAsia="仿宋_GB2312"/>
          <w:sz w:val="32"/>
          <w:szCs w:val="36"/>
        </w:rPr>
      </w:pPr>
    </w:p>
    <w:p w14:paraId="147B3754">
      <w:pPr>
        <w:rPr>
          <w:rFonts w:hint="eastAsia" w:ascii="仿宋_GB2312" w:eastAsia="仿宋_GB2312"/>
          <w:sz w:val="32"/>
          <w:szCs w:val="36"/>
        </w:rPr>
      </w:pPr>
      <w:r>
        <w:rPr>
          <w:rFonts w:hint="eastAsia" w:ascii="仿宋_GB2312" w:eastAsia="仿宋_GB2312"/>
          <w:sz w:val="32"/>
          <w:szCs w:val="36"/>
        </w:rPr>
        <w:br w:type="page"/>
      </w:r>
    </w:p>
    <w:p w14:paraId="05A207BA">
      <w:pPr>
        <w:jc w:val="center"/>
        <w:rPr>
          <w:rFonts w:hint="eastAsia"/>
        </w:rPr>
      </w:pPr>
      <w:r>
        <w:drawing>
          <wp:inline distT="0" distB="0" distL="0" distR="0">
            <wp:extent cx="4940300" cy="4885055"/>
            <wp:effectExtent l="0" t="0" r="0" b="0"/>
            <wp:docPr id="16278975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89757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44406" cy="4889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F04D7">
      <w:pPr>
        <w:jc w:val="center"/>
        <w:rPr>
          <w:rFonts w:hint="eastAsia"/>
        </w:rPr>
      </w:pPr>
      <w:r>
        <w:rPr>
          <w:rFonts w:hint="eastAsia"/>
        </w:rPr>
        <w:t>料仓机构动作参考图</w:t>
      </w:r>
    </w:p>
    <w:p w14:paraId="48B62505">
      <w:pPr>
        <w:jc w:val="center"/>
        <w:rPr>
          <w:rFonts w:hint="eastAsia"/>
        </w:rPr>
      </w:pPr>
      <w:r>
        <w:drawing>
          <wp:inline distT="0" distB="0" distL="0" distR="0">
            <wp:extent cx="5295900" cy="3413760"/>
            <wp:effectExtent l="0" t="0" r="0" b="0"/>
            <wp:docPr id="1021854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8544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17869" cy="3428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125FC">
      <w:pPr>
        <w:jc w:val="center"/>
        <w:rPr>
          <w:rFonts w:hint="eastAsia"/>
        </w:rPr>
      </w:pPr>
      <w:r>
        <w:rPr>
          <w:rFonts w:hint="eastAsia"/>
        </w:rPr>
        <w:t>气力运输机构动作参考图</w:t>
      </w:r>
    </w:p>
    <w:p w14:paraId="367699A5">
      <w:pPr>
        <w:jc w:val="center"/>
        <w:rPr>
          <w:rFonts w:hint="eastAsia"/>
        </w:rPr>
      </w:pPr>
    </w:p>
    <w:p w14:paraId="2E4CF860">
      <w:pPr>
        <w:jc w:val="center"/>
        <w:rPr>
          <w:rFonts w:hint="eastAsia"/>
        </w:rPr>
      </w:pPr>
      <w:r>
        <w:drawing>
          <wp:inline distT="0" distB="0" distL="0" distR="0">
            <wp:extent cx="4689475" cy="4330700"/>
            <wp:effectExtent l="0" t="0" r="0" b="0"/>
            <wp:docPr id="4468833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88336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08564" cy="4347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422B1">
      <w:pPr>
        <w:jc w:val="center"/>
        <w:rPr>
          <w:rFonts w:hint="eastAsia"/>
        </w:rPr>
      </w:pPr>
      <w:r>
        <w:rPr>
          <w:rFonts w:hint="eastAsia" w:ascii="仿宋_GB2312" w:eastAsia="仿宋_GB2312"/>
          <w:sz w:val="24"/>
          <w:szCs w:val="24"/>
        </w:rPr>
        <w:t>投料及气力输送装置总体参考图</w:t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314618B"/>
    <w:multiLevelType w:val="multilevel"/>
    <w:tmpl w:val="2314618B"/>
    <w:lvl w:ilvl="0" w:tentative="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M1ODI0NjQzMGMzMTVmYTg2NzUxNzhiMzYxOGJjN2MifQ=="/>
  </w:docVars>
  <w:rsids>
    <w:rsidRoot w:val="00091EC5"/>
    <w:rsid w:val="00091EC5"/>
    <w:rsid w:val="000B3365"/>
    <w:rsid w:val="001D2F33"/>
    <w:rsid w:val="001E714D"/>
    <w:rsid w:val="00267824"/>
    <w:rsid w:val="004613BD"/>
    <w:rsid w:val="005E4B2F"/>
    <w:rsid w:val="00642237"/>
    <w:rsid w:val="006706A1"/>
    <w:rsid w:val="00737FC6"/>
    <w:rsid w:val="009046CE"/>
    <w:rsid w:val="00B30E66"/>
    <w:rsid w:val="00C475E9"/>
    <w:rsid w:val="00CB2E7F"/>
    <w:rsid w:val="00DB2552"/>
    <w:rsid w:val="00F82F0C"/>
    <w:rsid w:val="74EF2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7">
    <w:name w:val="样式1"/>
    <w:basedOn w:val="4"/>
    <w:uiPriority w:val="99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bottom w:val="single" w:color="auto" w:sz="8" w:space="0"/>
      </w:tblBorders>
    </w:tblPr>
    <w:tblStylePr w:type="firstRow">
      <w:tcPr>
        <w:tcBorders>
          <w:bottom w:val="single" w:color="auto" w:sz="4" w:space="0"/>
        </w:tcBorders>
      </w:tcPr>
    </w:tblStyle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customStyle="1" w:styleId="9">
    <w:name w:val="页眉 字符"/>
    <w:basedOn w:val="6"/>
    <w:link w:val="3"/>
    <w:uiPriority w:val="99"/>
    <w:rPr>
      <w:sz w:val="18"/>
      <w:szCs w:val="18"/>
    </w:rPr>
  </w:style>
  <w:style w:type="character" w:customStyle="1" w:styleId="10">
    <w:name w:val="页脚 字符"/>
    <w:basedOn w:val="6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364</Words>
  <Characters>375</Characters>
  <Lines>3</Lines>
  <Paragraphs>1</Paragraphs>
  <TotalTime>31</TotalTime>
  <ScaleCrop>false</ScaleCrop>
  <LinksUpToDate>false</LinksUpToDate>
  <CharactersWithSpaces>382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2024-10-13T02:07:00Z</dcterms:created>
  <dc:creator>慧平 朱</dc:creator>
  <cp:lastModifiedBy>xuxg9301</cp:lastModifiedBy>
  <dcterms:modified xsi:type="dcterms:W3CDTF">2024-10-14T00:19:17Z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7A1E2020AC6B4923ADD9C78AD92DBC1B_12</vt:lpwstr>
  </property>
</Properties>
</file>