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附件1：</w:t>
      </w:r>
    </w:p>
    <w:tbl>
      <w:tblPr>
        <w:tblStyle w:val="3"/>
        <w:tblW w:w="9390" w:type="dxa"/>
        <w:tblInd w:w="-4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92"/>
        <w:gridCol w:w="3508"/>
        <w:gridCol w:w="3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39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安徽工程大学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硕士研究生国家奖学金各学院推荐指标一览表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39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人文类(择优推荐5人）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等额指标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差额指标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2（学硕1人，专硕1人）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马院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39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理工类(择优推荐9人）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等额指标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差额指标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</w:t>
            </w:r>
          </w:p>
        </w:tc>
        <w:tc>
          <w:tcPr>
            <w:tcW w:w="35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3（学硕1人，专硕2人）</w:t>
            </w:r>
          </w:p>
        </w:tc>
        <w:tc>
          <w:tcPr>
            <w:tcW w:w="30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</w:t>
            </w:r>
          </w:p>
        </w:tc>
        <w:tc>
          <w:tcPr>
            <w:tcW w:w="35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2（专硕1人）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</w:t>
            </w:r>
          </w:p>
        </w:tc>
        <w:tc>
          <w:tcPr>
            <w:tcW w:w="35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0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生化</w:t>
            </w:r>
          </w:p>
        </w:tc>
        <w:tc>
          <w:tcPr>
            <w:tcW w:w="35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2（学硕1人）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5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0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数理</w:t>
            </w:r>
          </w:p>
        </w:tc>
        <w:tc>
          <w:tcPr>
            <w:tcW w:w="35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  <w:tc>
          <w:tcPr>
            <w:tcW w:w="35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0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35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</w:t>
      </w:r>
      <w:r>
        <w:rPr>
          <w:rFonts w:hint="eastAsia"/>
          <w:sz w:val="28"/>
          <w:szCs w:val="28"/>
          <w:lang w:val="en-US" w:eastAsia="zh-CN"/>
        </w:rPr>
        <w:t xml:space="preserve"> 研究生部</w:t>
      </w: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/>
          <w:sz w:val="28"/>
          <w:szCs w:val="28"/>
          <w:lang w:val="en-US" w:eastAsia="zh-CN"/>
        </w:rPr>
        <w:t xml:space="preserve">   2018年9月11日</w:t>
      </w:r>
    </w:p>
    <w:p>
      <w:pPr>
        <w:jc w:val="center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041EA"/>
    <w:rsid w:val="24112F7F"/>
    <w:rsid w:val="31B20296"/>
    <w:rsid w:val="67AE1DF1"/>
    <w:rsid w:val="67C041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2018-09-11T07:05:00Z</dcterms:created>
  <dc:creator>Administrator</dc:creator>
  <cp:lastModifiedBy>Administrator</cp:lastModifiedBy>
  <dcterms:modified xsi:type="dcterms:W3CDTF">2018-09-12T09:32:07Z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