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hint="eastAsia"/>
          <w:sz w:val="28"/>
          <w:szCs w:val="28"/>
        </w:rPr>
      </w:pPr>
      <w:r>
        <w:rPr>
          <w:rFonts w:hint="eastAsia"/>
          <w:sz w:val="28"/>
          <w:szCs w:val="28"/>
        </w:rPr>
        <w:t>附件1：</w:t>
      </w:r>
    </w:p>
    <w:p>
      <w:pPr>
        <w:jc w:val="center"/>
        <w:rPr>
          <w:rFonts w:hint="eastAsia"/>
          <w:b/>
          <w:bCs/>
          <w:sz w:val="32"/>
          <w:szCs w:val="32"/>
        </w:rPr>
      </w:pPr>
      <w:r>
        <w:rPr>
          <w:rFonts w:hint="eastAsia"/>
          <w:b/>
          <w:bCs/>
          <w:sz w:val="32"/>
          <w:szCs w:val="32"/>
        </w:rPr>
        <w:t>安徽工程大学</w:t>
      </w:r>
    </w:p>
    <w:p>
      <w:pPr>
        <w:jc w:val="center"/>
        <w:rPr>
          <w:rFonts w:eastAsia="华文中宋"/>
          <w:b/>
          <w:bCs/>
          <w:sz w:val="32"/>
          <w:szCs w:val="32"/>
        </w:rPr>
      </w:pPr>
      <w:r>
        <w:rPr>
          <w:rFonts w:hint="eastAsia"/>
          <w:b/>
          <w:bCs/>
          <w:sz w:val="32"/>
          <w:szCs w:val="32"/>
        </w:rPr>
        <w:t>学术学位硕士研究生培养方案制定（修订）实施意见</w:t>
      </w:r>
    </w:p>
    <w:p>
      <w:pPr>
        <w:spacing w:line="360" w:lineRule="auto"/>
        <w:rPr>
          <w:rFonts w:hint="eastAsia" w:eastAsia="仿宋"/>
          <w:b/>
          <w:sz w:val="28"/>
          <w:szCs w:val="28"/>
        </w:rPr>
      </w:pPr>
      <w:r>
        <w:rPr>
          <w:rFonts w:hint="eastAsia" w:eastAsia="仿宋"/>
          <w:b/>
          <w:sz w:val="28"/>
          <w:szCs w:val="28"/>
        </w:rPr>
        <w:t>一、培养方案的基本内容</w:t>
      </w:r>
    </w:p>
    <w:p>
      <w:pPr>
        <w:spacing w:line="360" w:lineRule="auto"/>
        <w:ind w:firstLine="360" w:firstLineChars="150"/>
        <w:rPr>
          <w:rFonts w:hint="eastAsia" w:eastAsia="仿宋"/>
          <w:sz w:val="24"/>
        </w:rPr>
      </w:pPr>
      <w:r>
        <w:rPr>
          <w:rFonts w:hint="eastAsia" w:eastAsia="仿宋"/>
          <w:sz w:val="24"/>
        </w:rPr>
        <w:t>培养方案是研究生培养工作的主要依据，一般应包括：本学科、专业简介</w:t>
      </w:r>
      <w:r>
        <w:rPr>
          <w:rFonts w:hint="eastAsia" w:eastAsia="仿宋"/>
          <w:bCs/>
          <w:sz w:val="24"/>
        </w:rPr>
        <w:t>，</w:t>
      </w:r>
      <w:r>
        <w:rPr>
          <w:rFonts w:hint="eastAsia" w:eastAsia="仿宋"/>
          <w:sz w:val="24"/>
        </w:rPr>
        <w:t>培养目标，学制、学习年限、研究方向，课程体系及学分要求，必修环节，学位论文及相关要求等。培养方案应具有可操作性，便于考核、检查。</w:t>
      </w:r>
    </w:p>
    <w:p>
      <w:pPr>
        <w:spacing w:before="156" w:beforeLines="50" w:line="360" w:lineRule="auto"/>
        <w:rPr>
          <w:rFonts w:hint="eastAsia" w:eastAsia="仿宋"/>
          <w:b/>
          <w:sz w:val="24"/>
        </w:rPr>
      </w:pPr>
      <w:r>
        <w:rPr>
          <w:rFonts w:hint="eastAsia" w:eastAsia="仿宋"/>
          <w:b/>
          <w:sz w:val="24"/>
        </w:rPr>
        <w:t>1.本学科、专业简介</w:t>
      </w:r>
    </w:p>
    <w:p>
      <w:pPr>
        <w:spacing w:line="360" w:lineRule="auto"/>
        <w:ind w:firstLine="470" w:firstLineChars="196"/>
        <w:rPr>
          <w:rFonts w:hint="eastAsia" w:eastAsia="仿宋"/>
          <w:sz w:val="24"/>
        </w:rPr>
      </w:pPr>
      <w:r>
        <w:rPr>
          <w:rFonts w:hint="eastAsia" w:eastAsia="仿宋"/>
          <w:sz w:val="24"/>
        </w:rPr>
        <w:t>包括：学科、专业发展简史、现状以及发展趋势；在本学科门类以至整个科学技术领域中的地位、作用以及特色；本学科、专业师资队伍、承接和完成的重要科研项目、重要科技成果、获奖和发表论文等情况。</w:t>
      </w:r>
    </w:p>
    <w:p>
      <w:pPr>
        <w:spacing w:before="156" w:beforeLines="50" w:line="360" w:lineRule="auto"/>
        <w:rPr>
          <w:rFonts w:hint="eastAsia" w:eastAsia="仿宋"/>
          <w:b/>
          <w:sz w:val="24"/>
        </w:rPr>
      </w:pPr>
      <w:r>
        <w:rPr>
          <w:rFonts w:hint="eastAsia" w:eastAsia="仿宋"/>
          <w:b/>
          <w:sz w:val="24"/>
        </w:rPr>
        <w:t>2.培养目标</w:t>
      </w:r>
    </w:p>
    <w:p>
      <w:pPr>
        <w:spacing w:line="360" w:lineRule="auto"/>
        <w:ind w:firstLine="480" w:firstLineChars="200"/>
        <w:rPr>
          <w:rFonts w:eastAsia="仿宋"/>
          <w:b/>
          <w:sz w:val="24"/>
        </w:rPr>
      </w:pPr>
      <w:r>
        <w:rPr>
          <w:rFonts w:hint="eastAsia" w:eastAsia="仿宋"/>
          <w:sz w:val="24"/>
        </w:rPr>
        <w:t>培养适应国家和区域现代化建设需要的，具有优良的思想政治品质，强烈的社会责任感、良好的职业道德，能掌握所在学科坚实的基础理论和系统的专门知识，了解本学科国内外研究状况以及新的发展动态，具备独立从事所在学科相关的科学研究、技术开发、教学、管理等方面能力的高级创新型应用人才。</w:t>
      </w:r>
    </w:p>
    <w:p>
      <w:pPr>
        <w:spacing w:line="360" w:lineRule="auto"/>
        <w:rPr>
          <w:rFonts w:hint="eastAsia" w:eastAsia="仿宋"/>
          <w:b/>
          <w:sz w:val="24"/>
        </w:rPr>
      </w:pPr>
      <w:r>
        <w:rPr>
          <w:rFonts w:hint="eastAsia" w:eastAsia="仿宋"/>
          <w:b/>
          <w:sz w:val="24"/>
        </w:rPr>
        <w:t>3.学制及学习年限</w:t>
      </w:r>
    </w:p>
    <w:p>
      <w:pPr>
        <w:spacing w:line="360" w:lineRule="auto"/>
        <w:ind w:firstLine="480" w:firstLineChars="200"/>
        <w:rPr>
          <w:rFonts w:hint="eastAsia" w:eastAsia="仿宋"/>
          <w:sz w:val="24"/>
        </w:rPr>
      </w:pPr>
      <w:r>
        <w:rPr>
          <w:rFonts w:hint="eastAsia" w:eastAsia="仿宋"/>
          <w:sz w:val="24"/>
        </w:rPr>
        <w:t>学制三年，学习年限一般2-4年。</w:t>
      </w:r>
    </w:p>
    <w:p>
      <w:pPr>
        <w:spacing w:before="156" w:beforeLines="50" w:line="360" w:lineRule="auto"/>
        <w:rPr>
          <w:rFonts w:hint="eastAsia" w:eastAsia="仿宋"/>
          <w:b/>
          <w:sz w:val="24"/>
        </w:rPr>
      </w:pPr>
      <w:r>
        <w:rPr>
          <w:rFonts w:hint="eastAsia" w:eastAsia="仿宋"/>
          <w:b/>
          <w:sz w:val="24"/>
        </w:rPr>
        <w:t>4.研究方向</w:t>
      </w:r>
    </w:p>
    <w:p>
      <w:pPr>
        <w:spacing w:line="360" w:lineRule="auto"/>
        <w:ind w:firstLine="240" w:firstLineChars="100"/>
        <w:rPr>
          <w:rFonts w:hint="eastAsia" w:eastAsia="仿宋"/>
          <w:sz w:val="24"/>
        </w:rPr>
      </w:pPr>
      <w:r>
        <w:rPr>
          <w:rFonts w:hint="eastAsia" w:eastAsia="仿宋"/>
          <w:sz w:val="24"/>
        </w:rPr>
        <w:t>每个一级学科的研究方向原则上不超过5个，二级学科的研究方向原则上3-4个。</w:t>
      </w:r>
    </w:p>
    <w:p>
      <w:pPr>
        <w:spacing w:before="156" w:beforeLines="50" w:line="360" w:lineRule="auto"/>
        <w:rPr>
          <w:rFonts w:hint="eastAsia" w:eastAsia="仿宋"/>
          <w:b/>
          <w:sz w:val="24"/>
        </w:rPr>
      </w:pPr>
      <w:r>
        <w:rPr>
          <w:rFonts w:hint="eastAsia" w:eastAsia="仿宋"/>
          <w:b/>
          <w:sz w:val="24"/>
        </w:rPr>
        <w:t>5.课程体系、必修环节及学分要求</w:t>
      </w:r>
    </w:p>
    <w:p>
      <w:pPr>
        <w:spacing w:before="156" w:beforeLines="50" w:line="360" w:lineRule="auto"/>
        <w:rPr>
          <w:rFonts w:hint="eastAsia" w:eastAsia="仿宋"/>
          <w:sz w:val="24"/>
        </w:rPr>
      </w:pPr>
      <w:r>
        <w:rPr>
          <w:rFonts w:hint="eastAsia" w:eastAsia="仿宋"/>
          <w:sz w:val="24"/>
        </w:rPr>
        <w:t>1）课程设置基本要求</w:t>
      </w:r>
    </w:p>
    <w:p>
      <w:pPr>
        <w:spacing w:line="360" w:lineRule="auto"/>
        <w:ind w:firstLine="494" w:firstLineChars="206"/>
        <w:rPr>
          <w:rFonts w:hint="eastAsia" w:eastAsia="仿宋"/>
          <w:sz w:val="24"/>
        </w:rPr>
      </w:pPr>
      <w:r>
        <w:rPr>
          <w:rFonts w:hint="eastAsia" w:eastAsia="仿宋"/>
          <w:sz w:val="24"/>
        </w:rPr>
        <w:t>全日制学术学位硕士研究生所修的课程包括公共学位课、专业学位课、选修课等。课程学习实行学分制，一般每18学时记1学分。</w:t>
      </w:r>
    </w:p>
    <w:p>
      <w:pPr>
        <w:spacing w:line="360" w:lineRule="auto"/>
        <w:rPr>
          <w:rFonts w:hint="eastAsia" w:eastAsia="仿宋"/>
          <w:sz w:val="24"/>
        </w:rPr>
      </w:pPr>
      <w:r>
        <w:rPr>
          <w:rFonts w:hint="eastAsia" w:eastAsia="仿宋"/>
          <w:sz w:val="24"/>
        </w:rPr>
        <w:t>2）必修环节基本要求</w:t>
      </w:r>
    </w:p>
    <w:p>
      <w:pPr>
        <w:spacing w:line="360" w:lineRule="auto"/>
        <w:ind w:firstLine="600" w:firstLineChars="250"/>
        <w:rPr>
          <w:rFonts w:hint="eastAsia" w:eastAsia="仿宋"/>
          <w:sz w:val="24"/>
        </w:rPr>
      </w:pPr>
      <w:r>
        <w:rPr>
          <w:rFonts w:hint="eastAsia" w:eastAsia="仿宋"/>
          <w:sz w:val="24"/>
        </w:rPr>
        <w:t>必修环节是指研究生培养过程中必须完成的教学科研实践、学术活动、学位论文开题及文献阅读综述、中期检查和社会责任感教育等培养环节。</w:t>
      </w:r>
    </w:p>
    <w:p>
      <w:pPr>
        <w:numPr>
          <w:ilvl w:val="0"/>
          <w:numId w:val="1"/>
        </w:numPr>
        <w:spacing w:line="360" w:lineRule="auto"/>
        <w:ind w:firstLine="600" w:firstLineChars="250"/>
        <w:rPr>
          <w:rFonts w:hint="eastAsia" w:eastAsia="仿宋"/>
          <w:sz w:val="24"/>
        </w:rPr>
      </w:pPr>
      <w:r>
        <w:rPr>
          <w:rFonts w:hint="eastAsia" w:eastAsia="仿宋"/>
          <w:sz w:val="24"/>
        </w:rPr>
        <w:t>学分要求</w:t>
      </w:r>
    </w:p>
    <w:p>
      <w:pPr>
        <w:spacing w:before="156" w:beforeLines="50" w:line="360" w:lineRule="auto"/>
        <w:rPr>
          <w:rFonts w:eastAsia="仿宋"/>
          <w:sz w:val="24"/>
        </w:rPr>
      </w:pPr>
      <w:r>
        <w:rPr>
          <w:rFonts w:hint="eastAsia" w:eastAsia="仿宋"/>
          <w:b/>
          <w:i/>
          <w:sz w:val="24"/>
          <w:u w:val="single"/>
        </w:rPr>
        <w:t>毕业总学分不少于35学分</w:t>
      </w:r>
      <w:r>
        <w:rPr>
          <w:rFonts w:hint="eastAsia" w:eastAsia="仿宋"/>
          <w:sz w:val="24"/>
        </w:rPr>
        <w:t>，其中学位课学分不少于17学分，非学位课学分不少于13学分，必修环节5学分。</w:t>
      </w:r>
    </w:p>
    <w:p>
      <w:pPr>
        <w:spacing w:line="360" w:lineRule="auto"/>
        <w:rPr>
          <w:rFonts w:eastAsia="仿宋"/>
          <w:sz w:val="24"/>
        </w:rPr>
      </w:pPr>
      <w:r>
        <w:rPr>
          <w:rFonts w:hint="eastAsia" w:eastAsia="仿宋"/>
          <w:sz w:val="24"/>
        </w:rPr>
        <w:t>全日制学术学位硕士研究生课程及必修环节学分设置如下：</w:t>
      </w:r>
    </w:p>
    <w:tbl>
      <w:tblPr>
        <w:tblStyle w:val="5"/>
        <w:tblW w:w="83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440"/>
        <w:gridCol w:w="1920"/>
        <w:gridCol w:w="1383"/>
        <w:gridCol w:w="17"/>
        <w:gridCol w:w="170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2028"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firstLine="210" w:firstLineChars="100"/>
              <w:jc w:val="center"/>
              <w:rPr>
                <w:rFonts w:eastAsia="仿宋"/>
                <w:szCs w:val="21"/>
              </w:rPr>
            </w:pPr>
            <w:r>
              <w:rPr>
                <w:rFonts w:hint="eastAsia" w:eastAsia="仿宋"/>
                <w:szCs w:val="21"/>
              </w:rPr>
              <w:t>课程性质</w:t>
            </w: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eastAsia="仿宋"/>
                <w:szCs w:val="21"/>
              </w:rPr>
            </w:pPr>
            <w:r>
              <w:rPr>
                <w:rFonts w:hint="eastAsia" w:eastAsia="仿宋"/>
                <w:szCs w:val="21"/>
              </w:rPr>
              <w:t>课程名称</w:t>
            </w:r>
          </w:p>
        </w:tc>
        <w:tc>
          <w:tcPr>
            <w:tcW w:w="138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学时/学分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eastAsia="仿宋"/>
                <w:szCs w:val="21"/>
              </w:rPr>
            </w:pPr>
            <w:r>
              <w:rPr>
                <w:rFonts w:hint="eastAsia" w:eastAsia="仿宋"/>
                <w:szCs w:val="21"/>
              </w:rPr>
              <w:t>开课对象</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eastAsia="仿宋"/>
                <w:szCs w:val="21"/>
              </w:rPr>
            </w:pPr>
            <w:r>
              <w:rPr>
                <w:rFonts w:hint="eastAsia" w:eastAsia="仿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eastAsia="仿宋"/>
                <w:szCs w:val="21"/>
              </w:rPr>
            </w:pPr>
            <w:r>
              <w:rPr>
                <w:rFonts w:hint="eastAsia" w:eastAsia="仿宋"/>
                <w:szCs w:val="21"/>
              </w:rPr>
              <w:t>学</w:t>
            </w:r>
          </w:p>
          <w:p>
            <w:pPr>
              <w:spacing w:line="360" w:lineRule="auto"/>
              <w:jc w:val="center"/>
              <w:rPr>
                <w:rFonts w:hint="eastAsia" w:eastAsia="仿宋"/>
                <w:szCs w:val="21"/>
              </w:rPr>
            </w:pPr>
            <w:r>
              <w:rPr>
                <w:rFonts w:hint="eastAsia" w:eastAsia="仿宋"/>
                <w:szCs w:val="21"/>
              </w:rPr>
              <w:t>位</w:t>
            </w:r>
          </w:p>
          <w:p>
            <w:pPr>
              <w:spacing w:line="360" w:lineRule="auto"/>
              <w:jc w:val="center"/>
              <w:rPr>
                <w:rFonts w:eastAsia="仿宋"/>
                <w:szCs w:val="21"/>
              </w:rPr>
            </w:pPr>
            <w:r>
              <w:rPr>
                <w:rFonts w:hint="eastAsia" w:eastAsia="仿宋"/>
                <w:szCs w:val="21"/>
              </w:rPr>
              <w:t>课</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hint="eastAsia" w:eastAsia="仿宋"/>
                <w:szCs w:val="21"/>
              </w:rPr>
            </w:pPr>
          </w:p>
          <w:p>
            <w:pPr>
              <w:widowControl/>
              <w:spacing w:before="156" w:beforeLines="50" w:line="360" w:lineRule="auto"/>
              <w:rPr>
                <w:rFonts w:hint="eastAsia" w:eastAsia="仿宋"/>
                <w:szCs w:val="21"/>
              </w:rPr>
            </w:pPr>
            <w:r>
              <w:rPr>
                <w:rFonts w:hint="eastAsia" w:eastAsia="仿宋"/>
                <w:szCs w:val="21"/>
              </w:rPr>
              <w:t>公共学位课</w:t>
            </w:r>
          </w:p>
          <w:p>
            <w:pPr>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eastAsia="仿宋"/>
                <w:szCs w:val="21"/>
              </w:rPr>
            </w:pPr>
            <w:r>
              <w:rPr>
                <w:rFonts w:hint="eastAsia" w:eastAsia="仿宋"/>
                <w:szCs w:val="21"/>
              </w:rPr>
              <w:t>英语精读与听力</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75/2.5</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所有专业</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eastAsia="仿宋"/>
                <w:szCs w:val="21"/>
              </w:rPr>
            </w:pPr>
            <w:r>
              <w:rPr>
                <w:rFonts w:hint="eastAsia" w:eastAsia="仿宋"/>
                <w:szCs w:val="21"/>
              </w:rPr>
              <w:t>根据分班情况必修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right w:val="single" w:color="auto" w:sz="4" w:space="0"/>
            </w:tcBorders>
            <w:vAlign w:val="center"/>
          </w:tcPr>
          <w:p>
            <w:pPr>
              <w:spacing w:line="360" w:lineRule="auto"/>
              <w:jc w:val="center"/>
              <w:rPr>
                <w:rFonts w:hint="eastAsia" w:eastAsia="仿宋"/>
                <w:szCs w:val="21"/>
              </w:rPr>
            </w:pPr>
          </w:p>
        </w:tc>
        <w:tc>
          <w:tcPr>
            <w:tcW w:w="1440" w:type="dxa"/>
            <w:vMerge w:val="continue"/>
            <w:tcBorders>
              <w:left w:val="single" w:color="auto" w:sz="4" w:space="0"/>
              <w:right w:val="single" w:color="auto" w:sz="4" w:space="0"/>
            </w:tcBorders>
            <w:vAlign w:val="center"/>
          </w:tcPr>
          <w:p>
            <w:pPr>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实用英语写作</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45/1.5</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所有专业</w:t>
            </w:r>
          </w:p>
        </w:tc>
        <w:tc>
          <w:tcPr>
            <w:tcW w:w="1276" w:type="dxa"/>
            <w:vMerge w:val="continue"/>
            <w:tcBorders>
              <w:left w:val="single" w:color="auto" w:sz="4" w:space="0"/>
              <w:right w:val="single" w:color="auto" w:sz="4" w:space="0"/>
            </w:tcBorders>
            <w:vAlign w:val="center"/>
          </w:tcPr>
          <w:p>
            <w:pPr>
              <w:spacing w:before="156" w:beforeLines="50" w:line="360" w:lineRule="auto"/>
              <w:jc w:val="center"/>
              <w:rPr>
                <w:rFonts w:hint="eastAsia"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right w:val="single" w:color="auto" w:sz="4" w:space="0"/>
            </w:tcBorders>
            <w:vAlign w:val="center"/>
          </w:tcPr>
          <w:p>
            <w:pPr>
              <w:spacing w:line="360" w:lineRule="auto"/>
              <w:jc w:val="center"/>
              <w:rPr>
                <w:rFonts w:hint="eastAsia" w:eastAsia="仿宋"/>
                <w:szCs w:val="21"/>
              </w:rPr>
            </w:pPr>
          </w:p>
        </w:tc>
        <w:tc>
          <w:tcPr>
            <w:tcW w:w="1440" w:type="dxa"/>
            <w:vMerge w:val="continue"/>
            <w:tcBorders>
              <w:left w:val="single" w:color="auto" w:sz="4" w:space="0"/>
              <w:right w:val="single" w:color="auto" w:sz="4" w:space="0"/>
            </w:tcBorders>
            <w:vAlign w:val="center"/>
          </w:tcPr>
          <w:p>
            <w:pPr>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科技英语阅读</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30/1</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所有专业</w:t>
            </w:r>
          </w:p>
        </w:tc>
        <w:tc>
          <w:tcPr>
            <w:tcW w:w="1276" w:type="dxa"/>
            <w:vMerge w:val="continue"/>
            <w:tcBorders>
              <w:left w:val="single" w:color="auto" w:sz="4" w:space="0"/>
              <w:right w:val="single" w:color="auto" w:sz="4" w:space="0"/>
            </w:tcBorders>
            <w:vAlign w:val="center"/>
          </w:tcPr>
          <w:p>
            <w:pPr>
              <w:spacing w:before="156" w:beforeLines="50" w:line="360" w:lineRule="auto"/>
              <w:jc w:val="center"/>
              <w:rPr>
                <w:rFonts w:hint="eastAsia"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588" w:type="dxa"/>
            <w:vMerge w:val="continue"/>
            <w:tcBorders>
              <w:left w:val="single" w:color="auto" w:sz="4" w:space="0"/>
              <w:right w:val="single" w:color="auto" w:sz="4" w:space="0"/>
            </w:tcBorders>
            <w:vAlign w:val="center"/>
          </w:tcPr>
          <w:p>
            <w:pPr>
              <w:spacing w:line="360" w:lineRule="auto"/>
              <w:jc w:val="center"/>
              <w:rPr>
                <w:rFonts w:hint="eastAsia" w:eastAsia="仿宋"/>
                <w:szCs w:val="21"/>
              </w:rPr>
            </w:pPr>
          </w:p>
        </w:tc>
        <w:tc>
          <w:tcPr>
            <w:tcW w:w="1440" w:type="dxa"/>
            <w:vMerge w:val="continue"/>
            <w:tcBorders>
              <w:left w:val="single" w:color="auto" w:sz="4" w:space="0"/>
              <w:right w:val="single" w:color="auto" w:sz="4" w:space="0"/>
            </w:tcBorders>
            <w:vAlign w:val="center"/>
          </w:tcPr>
          <w:p>
            <w:pPr>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学术英语</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45/1.5</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所有专业</w:t>
            </w:r>
          </w:p>
        </w:tc>
        <w:tc>
          <w:tcPr>
            <w:tcW w:w="1276" w:type="dxa"/>
            <w:vMerge w:val="continue"/>
            <w:tcBorders>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right w:val="single" w:color="auto" w:sz="4" w:space="0"/>
            </w:tcBorders>
            <w:vAlign w:val="center"/>
          </w:tcPr>
          <w:p>
            <w:pPr>
              <w:widowControl/>
              <w:spacing w:line="360" w:lineRule="auto"/>
              <w:jc w:val="center"/>
              <w:rPr>
                <w:rFonts w:eastAsia="仿宋"/>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eastAsia="仿宋"/>
                <w:szCs w:val="21"/>
              </w:rPr>
            </w:pPr>
            <w:r>
              <w:rPr>
                <w:rFonts w:hint="eastAsia" w:eastAsia="仿宋"/>
                <w:szCs w:val="21"/>
              </w:rPr>
              <w:t>中国特色社会主义理论与实践研究</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36/2</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所有专业</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eastAsia="仿宋"/>
                <w:szCs w:val="21"/>
              </w:rPr>
            </w:pPr>
            <w:r>
              <w:rPr>
                <w:rFonts w:hint="eastAsia" w:eastAsia="仿宋"/>
                <w:szCs w:val="21"/>
              </w:rPr>
              <w:t>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right w:val="single" w:color="auto" w:sz="4" w:space="0"/>
            </w:tcBorders>
            <w:vAlign w:val="center"/>
          </w:tcPr>
          <w:p>
            <w:pPr>
              <w:widowControl/>
              <w:spacing w:line="360" w:lineRule="auto"/>
              <w:jc w:val="center"/>
              <w:rPr>
                <w:rFonts w:eastAsia="仿宋"/>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自然辩证法概论</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18/1</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理、工、农学</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hint="eastAsia" w:eastAsia="仿宋"/>
                <w:szCs w:val="21"/>
              </w:rPr>
            </w:pPr>
            <w:r>
              <w:rPr>
                <w:rFonts w:hint="eastAsia" w:eastAsia="仿宋"/>
                <w:szCs w:val="21"/>
              </w:rPr>
              <w:t>分专业必修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right w:val="single" w:color="auto" w:sz="4" w:space="0"/>
            </w:tcBorders>
            <w:vAlign w:val="center"/>
          </w:tcPr>
          <w:p>
            <w:pPr>
              <w:widowControl/>
              <w:spacing w:line="360" w:lineRule="auto"/>
              <w:jc w:val="center"/>
              <w:rPr>
                <w:rFonts w:eastAsia="仿宋"/>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eastAsia="仿宋"/>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马克思主义与社会科学方法论</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eastAsia="仿宋"/>
                <w:szCs w:val="21"/>
              </w:rPr>
            </w:pPr>
            <w:r>
              <w:rPr>
                <w:rFonts w:hint="eastAsia" w:eastAsia="仿宋"/>
                <w:szCs w:val="21"/>
              </w:rPr>
              <w:t>18/1</w:t>
            </w:r>
          </w:p>
        </w:tc>
        <w:tc>
          <w:tcPr>
            <w:tcW w:w="170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除理、工、农学外其他学科</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仿宋"/>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60" w:lineRule="auto"/>
              <w:rPr>
                <w:rFonts w:hint="eastAsia" w:eastAsia="仿宋"/>
                <w:szCs w:val="21"/>
              </w:rPr>
            </w:pPr>
            <w:r>
              <w:rPr>
                <w:rFonts w:hint="eastAsia" w:eastAsia="仿宋"/>
                <w:szCs w:val="21"/>
              </w:rPr>
              <w:t>专业学位课</w:t>
            </w:r>
          </w:p>
        </w:tc>
        <w:tc>
          <w:tcPr>
            <w:tcW w:w="6302" w:type="dxa"/>
            <w:gridSpan w:val="5"/>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专业基础课、专业课，必修不少于</w:t>
            </w:r>
            <w:r>
              <w:rPr>
                <w:rFonts w:eastAsia="仿宋"/>
                <w:szCs w:val="21"/>
              </w:rPr>
              <w:t>10</w:t>
            </w:r>
            <w:r>
              <w:rPr>
                <w:rFonts w:hint="eastAsia" w:eastAsia="仿宋"/>
                <w:szCs w:val="21"/>
              </w:rPr>
              <w:t>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hint="eastAsia" w:eastAsia="仿宋"/>
                <w:szCs w:val="21"/>
              </w:rPr>
              <w:t>非学位课</w:t>
            </w: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
                <w:szCs w:val="21"/>
              </w:rPr>
            </w:pPr>
            <w:r>
              <w:rPr>
                <w:rFonts w:hint="eastAsia" w:eastAsia="仿宋"/>
                <w:szCs w:val="21"/>
              </w:rPr>
              <w:t>公共选修课：跨文化交际（英语），1学分，所有专业必选。</w:t>
            </w:r>
          </w:p>
          <w:p>
            <w:pPr>
              <w:spacing w:line="360" w:lineRule="auto"/>
              <w:rPr>
                <w:rFonts w:eastAsia="仿宋"/>
                <w:szCs w:val="21"/>
              </w:rPr>
            </w:pPr>
            <w:r>
              <w:rPr>
                <w:rFonts w:hint="eastAsia" w:eastAsia="仿宋"/>
                <w:szCs w:val="21"/>
              </w:rPr>
              <w:t>其他专业选修课可以在本一级学科范围内任选，不得少于12学分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restart"/>
            <w:tcBorders>
              <w:top w:val="single" w:color="auto" w:sz="4" w:space="0"/>
              <w:left w:val="single" w:color="auto" w:sz="4" w:space="0"/>
              <w:right w:val="single" w:color="auto" w:sz="4" w:space="0"/>
            </w:tcBorders>
            <w:vAlign w:val="center"/>
          </w:tcPr>
          <w:p>
            <w:pPr>
              <w:jc w:val="center"/>
              <w:rPr>
                <w:rFonts w:hint="eastAsia" w:eastAsia="仿宋"/>
                <w:szCs w:val="21"/>
              </w:rPr>
            </w:pPr>
            <w:r>
              <w:rPr>
                <w:rFonts w:hint="eastAsia" w:eastAsia="仿宋"/>
                <w:szCs w:val="21"/>
              </w:rPr>
              <w:t>必修环节</w:t>
            </w: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eastAsia="仿宋"/>
                <w:szCs w:val="21"/>
              </w:rPr>
            </w:pPr>
            <w:r>
              <w:rPr>
                <w:rFonts w:hint="eastAsia" w:eastAsia="仿宋"/>
                <w:szCs w:val="21"/>
              </w:rPr>
              <w:t>教学科研实践1学分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trPr>
        <w:tc>
          <w:tcPr>
            <w:tcW w:w="588" w:type="dxa"/>
            <w:vMerge w:val="continue"/>
            <w:tcBorders>
              <w:top w:val="single" w:color="auto" w:sz="4" w:space="0"/>
              <w:left w:val="single" w:color="auto" w:sz="4" w:space="0"/>
              <w:right w:val="single" w:color="auto" w:sz="4" w:space="0"/>
            </w:tcBorders>
            <w:vAlign w:val="center"/>
          </w:tcPr>
          <w:p>
            <w:pPr>
              <w:jc w:val="center"/>
              <w:rPr>
                <w:rFonts w:hint="eastAsia" w:eastAsia="仿宋"/>
                <w:szCs w:val="21"/>
              </w:rPr>
            </w:pP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学术活动计1学分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top w:val="single" w:color="auto" w:sz="4" w:space="0"/>
              <w:left w:val="single" w:color="auto" w:sz="4" w:space="0"/>
              <w:right w:val="single" w:color="auto" w:sz="4" w:space="0"/>
            </w:tcBorders>
            <w:vAlign w:val="center"/>
          </w:tcPr>
          <w:p>
            <w:pPr>
              <w:jc w:val="center"/>
              <w:rPr>
                <w:rFonts w:hint="eastAsia" w:eastAsia="仿宋"/>
                <w:szCs w:val="21"/>
              </w:rPr>
            </w:pP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学位论文开题及文献阅读综述，不计学分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2" w:hRule="atLeast"/>
        </w:trPr>
        <w:tc>
          <w:tcPr>
            <w:tcW w:w="588" w:type="dxa"/>
            <w:vMerge w:val="continue"/>
            <w:tcBorders>
              <w:top w:val="single" w:color="auto" w:sz="4" w:space="0"/>
              <w:left w:val="single" w:color="auto" w:sz="4" w:space="0"/>
              <w:right w:val="single" w:color="auto" w:sz="4" w:space="0"/>
            </w:tcBorders>
            <w:vAlign w:val="center"/>
          </w:tcPr>
          <w:p>
            <w:pPr>
              <w:jc w:val="center"/>
              <w:rPr>
                <w:rFonts w:hint="eastAsia" w:eastAsia="仿宋"/>
                <w:szCs w:val="21"/>
              </w:rPr>
            </w:pP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rPr>
                <w:rFonts w:hint="eastAsia" w:eastAsia="仿宋"/>
                <w:szCs w:val="21"/>
              </w:rPr>
            </w:pPr>
            <w:r>
              <w:rPr>
                <w:rFonts w:hint="eastAsia" w:eastAsia="仿宋"/>
                <w:szCs w:val="21"/>
              </w:rPr>
              <w:t>学位论文中期检查，不计学分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vMerge w:val="continue"/>
            <w:tcBorders>
              <w:left w:val="single" w:color="auto" w:sz="4" w:space="0"/>
              <w:bottom w:val="single" w:color="auto" w:sz="4" w:space="0"/>
              <w:right w:val="single" w:color="auto" w:sz="4" w:space="0"/>
            </w:tcBorders>
            <w:vAlign w:val="center"/>
          </w:tcPr>
          <w:p>
            <w:pPr>
              <w:spacing w:before="50" w:line="360" w:lineRule="auto"/>
              <w:rPr>
                <w:rFonts w:eastAsia="仿宋"/>
                <w:szCs w:val="21"/>
              </w:rPr>
            </w:pP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
                <w:b/>
                <w:i/>
                <w:szCs w:val="21"/>
              </w:rPr>
            </w:pPr>
            <w:r>
              <w:rPr>
                <w:rFonts w:hint="eastAsia" w:eastAsia="仿宋"/>
                <w:b/>
                <w:i/>
                <w:szCs w:val="21"/>
              </w:rPr>
              <w:t>社会责任每学年度1学分，共3学分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8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hint="eastAsia" w:eastAsia="仿宋"/>
                <w:szCs w:val="21"/>
              </w:rPr>
              <w:t>补修课程</w:t>
            </w:r>
          </w:p>
        </w:tc>
        <w:tc>
          <w:tcPr>
            <w:tcW w:w="774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
                <w:szCs w:val="21"/>
              </w:rPr>
            </w:pPr>
            <w:r>
              <w:rPr>
                <w:rFonts w:eastAsia="仿宋"/>
                <w:szCs w:val="21"/>
              </w:rPr>
              <w:t>对缺少本学科本科层次专业基础的硕士研究生在导师指导下</w:t>
            </w:r>
            <w:r>
              <w:rPr>
                <w:rFonts w:hint="eastAsia" w:eastAsia="仿宋"/>
                <w:szCs w:val="21"/>
              </w:rPr>
              <w:t>任选1-</w:t>
            </w:r>
            <w:r>
              <w:rPr>
                <w:rFonts w:eastAsia="仿宋"/>
                <w:szCs w:val="21"/>
              </w:rPr>
              <w:t>2门</w:t>
            </w:r>
            <w:r>
              <w:rPr>
                <w:rFonts w:hint="eastAsia" w:eastAsia="仿宋"/>
                <w:szCs w:val="21"/>
              </w:rPr>
              <w:t>，补修课程不计学分。</w:t>
            </w:r>
          </w:p>
        </w:tc>
      </w:tr>
    </w:tbl>
    <w:p>
      <w:pPr>
        <w:spacing w:before="156" w:beforeLines="50" w:line="360" w:lineRule="auto"/>
        <w:rPr>
          <w:rFonts w:hint="eastAsia" w:eastAsia="仿宋"/>
          <w:sz w:val="24"/>
        </w:rPr>
      </w:pPr>
      <w:r>
        <w:rPr>
          <w:rFonts w:hint="eastAsia" w:eastAsia="仿宋"/>
          <w:sz w:val="24"/>
        </w:rPr>
        <w:t>注：课程设置要紧扣学科特点和学科前沿，对近3年没有开设的课程必须予以删除。课程设置需按照研究方向开设，杜绝因人设课、重复设课等现象发生。</w:t>
      </w:r>
    </w:p>
    <w:p>
      <w:pPr>
        <w:spacing w:before="156" w:beforeLines="50" w:line="360" w:lineRule="auto"/>
        <w:rPr>
          <w:rFonts w:hint="eastAsia" w:eastAsia="仿宋"/>
          <w:sz w:val="24"/>
        </w:rPr>
      </w:pPr>
      <w:r>
        <w:rPr>
          <w:rFonts w:hint="eastAsia" w:eastAsia="仿宋"/>
          <w:sz w:val="24"/>
        </w:rPr>
        <w:t>3）课程大纲</w:t>
      </w:r>
    </w:p>
    <w:p>
      <w:pPr>
        <w:spacing w:before="156" w:beforeLines="50" w:line="360" w:lineRule="auto"/>
        <w:ind w:firstLine="480" w:firstLineChars="200"/>
        <w:rPr>
          <w:rFonts w:hint="eastAsia" w:eastAsia="仿宋"/>
          <w:sz w:val="24"/>
        </w:rPr>
      </w:pPr>
      <w:r>
        <w:rPr>
          <w:rFonts w:hint="eastAsia" w:eastAsia="仿宋"/>
          <w:sz w:val="24"/>
        </w:rPr>
        <w:t>各专业开设的课程，均必须有课程教学大纲。课程教学大纲的编写须具有硕士研究生导师资格的教师承担。课程教学大纲须经学院学位评定分委员会审定。</w:t>
      </w:r>
    </w:p>
    <w:p>
      <w:pPr>
        <w:spacing w:before="156" w:beforeLines="50" w:line="360" w:lineRule="auto"/>
        <w:rPr>
          <w:rFonts w:hint="eastAsia" w:eastAsia="仿宋"/>
          <w:b/>
          <w:sz w:val="24"/>
        </w:rPr>
      </w:pPr>
      <w:r>
        <w:rPr>
          <w:rFonts w:hint="eastAsia" w:eastAsia="仿宋"/>
          <w:b/>
          <w:sz w:val="24"/>
        </w:rPr>
        <w:t>6.必修环节</w:t>
      </w:r>
    </w:p>
    <w:p>
      <w:pPr>
        <w:spacing w:before="156" w:beforeLines="50" w:line="360" w:lineRule="auto"/>
        <w:ind w:firstLine="480" w:firstLineChars="200"/>
        <w:rPr>
          <w:rFonts w:hint="eastAsia" w:eastAsia="仿宋"/>
          <w:sz w:val="24"/>
        </w:rPr>
      </w:pPr>
      <w:r>
        <w:rPr>
          <w:rFonts w:hint="eastAsia" w:eastAsia="仿宋"/>
          <w:sz w:val="24"/>
        </w:rPr>
        <w:t>必修环节是指研究生培养过程中必须完成的教学科研实践、学术活动、学位论文开题及文献阅读综述、中期检查和社会责任感教育等培养环节。学术活动1学分；教学科研实践1学分</w:t>
      </w:r>
      <w:bookmarkStart w:id="0" w:name="OLE_LINK2"/>
      <w:r>
        <w:rPr>
          <w:rFonts w:hint="eastAsia" w:eastAsia="仿宋"/>
          <w:sz w:val="24"/>
        </w:rPr>
        <w:t>；</w:t>
      </w:r>
      <w:r>
        <w:rPr>
          <w:rFonts w:hint="eastAsia" w:eastAsia="仿宋"/>
          <w:b/>
          <w:i/>
          <w:sz w:val="24"/>
        </w:rPr>
        <w:t>社会责任学分参照《安徽工程大学大学生社会责任学分认定标准》执行，共3学分。</w:t>
      </w:r>
      <w:bookmarkEnd w:id="0"/>
    </w:p>
    <w:p>
      <w:pPr>
        <w:spacing w:before="156" w:beforeLines="50" w:line="360" w:lineRule="auto"/>
        <w:rPr>
          <w:rFonts w:hint="eastAsia" w:eastAsia="仿宋"/>
          <w:b/>
          <w:sz w:val="24"/>
        </w:rPr>
      </w:pPr>
      <w:r>
        <w:rPr>
          <w:rFonts w:hint="eastAsia" w:eastAsia="仿宋"/>
          <w:b/>
          <w:sz w:val="24"/>
        </w:rPr>
        <w:t>7.学位论文及相关要求</w:t>
      </w:r>
    </w:p>
    <w:p>
      <w:pPr>
        <w:spacing w:before="156" w:beforeLines="50" w:line="360" w:lineRule="auto"/>
        <w:ind w:firstLine="480" w:firstLineChars="200"/>
        <w:rPr>
          <w:rFonts w:hint="eastAsia" w:eastAsia="仿宋"/>
          <w:sz w:val="24"/>
        </w:rPr>
      </w:pPr>
      <w:r>
        <w:rPr>
          <w:rFonts w:hint="eastAsia" w:eastAsia="仿宋"/>
          <w:sz w:val="24"/>
        </w:rPr>
        <w:t>研究生学位论文应在导师的指导下独立完成，硕士生论文工作按《安徽工程大学硕士学位授予工作细则》等有关规定执行。</w:t>
      </w:r>
    </w:p>
    <w:p>
      <w:pPr>
        <w:spacing w:line="360" w:lineRule="auto"/>
        <w:ind w:firstLine="475" w:firstLineChars="198"/>
        <w:rPr>
          <w:rFonts w:hint="eastAsia" w:eastAsia="仿宋"/>
          <w:sz w:val="24"/>
        </w:rPr>
      </w:pPr>
      <w:r>
        <w:rPr>
          <w:rFonts w:hint="eastAsia" w:eastAsia="仿宋"/>
          <w:sz w:val="24"/>
        </w:rPr>
        <w:t>研究生在校期间必须公开发表与本专业相关的学术论文，发表论文的要求按有关文件执行。</w:t>
      </w:r>
    </w:p>
    <w:p>
      <w:pPr>
        <w:spacing w:before="156" w:beforeLines="50" w:line="360" w:lineRule="auto"/>
        <w:rPr>
          <w:rFonts w:hint="eastAsia" w:eastAsia="仿宋"/>
          <w:b/>
          <w:sz w:val="24"/>
        </w:rPr>
      </w:pPr>
      <w:r>
        <w:rPr>
          <w:rFonts w:hint="eastAsia" w:eastAsia="仿宋"/>
          <w:b/>
          <w:sz w:val="28"/>
          <w:szCs w:val="28"/>
        </w:rPr>
        <w:t>二、</w:t>
      </w:r>
      <w:r>
        <w:rPr>
          <w:rFonts w:hint="eastAsia" w:eastAsia="仿宋"/>
          <w:b/>
          <w:sz w:val="24"/>
        </w:rPr>
        <w:t>管理</w:t>
      </w:r>
    </w:p>
    <w:p>
      <w:pPr>
        <w:spacing w:before="156" w:beforeLines="50" w:line="360" w:lineRule="auto"/>
        <w:rPr>
          <w:rFonts w:hint="eastAsia" w:eastAsia="仿宋"/>
          <w:b/>
          <w:bCs/>
          <w:sz w:val="24"/>
        </w:rPr>
      </w:pPr>
      <w:r>
        <w:rPr>
          <w:rFonts w:hint="eastAsia" w:eastAsia="仿宋"/>
          <w:b/>
          <w:sz w:val="24"/>
        </w:rPr>
        <w:t>1.考</w:t>
      </w:r>
      <w:r>
        <w:rPr>
          <w:rFonts w:hint="eastAsia" w:eastAsia="仿宋"/>
          <w:b/>
          <w:bCs/>
          <w:sz w:val="24"/>
        </w:rPr>
        <w:t>核</w:t>
      </w:r>
    </w:p>
    <w:p>
      <w:pPr>
        <w:widowControl/>
        <w:spacing w:line="360" w:lineRule="auto"/>
        <w:ind w:firstLine="360" w:firstLineChars="150"/>
        <w:jc w:val="left"/>
        <w:rPr>
          <w:rFonts w:hint="eastAsia" w:eastAsia="仿宋" w:cs="宋体"/>
          <w:kern w:val="0"/>
          <w:sz w:val="24"/>
        </w:rPr>
      </w:pPr>
      <w:r>
        <w:rPr>
          <w:rFonts w:hint="eastAsia" w:eastAsia="仿宋"/>
          <w:sz w:val="24"/>
        </w:rPr>
        <w:t>为检查教学效果，确保培养质量，凡是培养方案规定的学习项目，均必须进行考核。考核方式、成绩评定等按学校有关规定执行</w:t>
      </w:r>
      <w:r>
        <w:rPr>
          <w:rFonts w:hint="eastAsia" w:eastAsia="仿宋" w:cs="宋体"/>
          <w:kern w:val="0"/>
          <w:sz w:val="24"/>
        </w:rPr>
        <w:t>。</w:t>
      </w:r>
    </w:p>
    <w:p>
      <w:pPr>
        <w:spacing w:before="156" w:beforeLines="50" w:line="360" w:lineRule="auto"/>
        <w:rPr>
          <w:rFonts w:hint="eastAsia" w:eastAsia="仿宋"/>
          <w:b/>
          <w:bCs/>
          <w:sz w:val="24"/>
        </w:rPr>
      </w:pPr>
      <w:r>
        <w:rPr>
          <w:rFonts w:hint="eastAsia" w:eastAsia="仿宋"/>
          <w:b/>
          <w:bCs/>
          <w:sz w:val="24"/>
        </w:rPr>
        <w:t>2.课程编号</w:t>
      </w:r>
    </w:p>
    <w:p>
      <w:pPr>
        <w:spacing w:before="156" w:beforeLines="50"/>
        <w:ind w:firstLine="480" w:firstLineChars="200"/>
        <w:rPr>
          <w:rFonts w:hint="eastAsia" w:eastAsia="仿宋" w:cs="宋体"/>
          <w:kern w:val="0"/>
          <w:sz w:val="24"/>
        </w:rPr>
      </w:pPr>
      <w:r>
        <w:rPr>
          <w:rFonts w:hint="eastAsia" w:eastAsia="仿宋" w:cs="宋体"/>
          <w:kern w:val="0"/>
          <w:sz w:val="24"/>
        </w:rPr>
        <w:t>按照课程教学大纲课程编码规则编制，公共课程编号由研究生部统一编排，专业课程编号由所在专业编排。</w:t>
      </w:r>
    </w:p>
    <w:p>
      <w:pPr>
        <w:spacing w:before="156" w:beforeLines="50" w:line="360" w:lineRule="auto"/>
        <w:rPr>
          <w:rFonts w:hint="eastAsia" w:eastAsia="仿宋"/>
          <w:b/>
          <w:bCs/>
          <w:sz w:val="24"/>
        </w:rPr>
      </w:pPr>
      <w:r>
        <w:rPr>
          <w:rFonts w:hint="eastAsia" w:eastAsia="仿宋"/>
          <w:b/>
          <w:bCs/>
          <w:sz w:val="24"/>
        </w:rPr>
        <w:t>3.其它</w:t>
      </w:r>
    </w:p>
    <w:p>
      <w:pPr>
        <w:spacing w:before="156" w:beforeLines="50" w:line="360" w:lineRule="auto"/>
        <w:ind w:firstLine="480" w:firstLineChars="200"/>
        <w:rPr>
          <w:rFonts w:hint="eastAsia" w:eastAsia="仿宋"/>
          <w:sz w:val="24"/>
        </w:rPr>
      </w:pPr>
      <w:r>
        <w:rPr>
          <w:rFonts w:hint="eastAsia" w:eastAsia="仿宋"/>
          <w:bCs/>
          <w:sz w:val="24"/>
        </w:rPr>
        <w:t>1）凡以同等学力或跨学科录取的全日制学术型研究生，均须补修2门本学</w:t>
      </w:r>
      <w:r>
        <w:rPr>
          <w:rFonts w:hint="eastAsia" w:eastAsia="仿宋"/>
          <w:sz w:val="24"/>
        </w:rPr>
        <w:t>科大学本科主干课程，不计学分。</w:t>
      </w:r>
    </w:p>
    <w:p>
      <w:pPr>
        <w:spacing w:line="360" w:lineRule="auto"/>
        <w:ind w:firstLine="475" w:firstLineChars="198"/>
        <w:rPr>
          <w:rFonts w:hint="eastAsia" w:eastAsia="仿宋"/>
          <w:sz w:val="24"/>
        </w:rPr>
      </w:pPr>
      <w:r>
        <w:rPr>
          <w:rFonts w:hint="eastAsia" w:eastAsia="仿宋"/>
          <w:sz w:val="24"/>
        </w:rPr>
        <w:t>2）本次制订培养方案的范围包括目前我校现有的所有全日制学术型研究生各专业；自主设置的目录外二级学科培养方案须所在学位点与所属一级学科学位点共同讨论制定。</w:t>
      </w:r>
    </w:p>
    <w:p>
      <w:pPr>
        <w:spacing w:line="360" w:lineRule="auto"/>
        <w:ind w:firstLine="475" w:firstLineChars="198"/>
        <w:rPr>
          <w:rFonts w:hint="eastAsia"/>
          <w:sz w:val="24"/>
        </w:rPr>
      </w:pPr>
      <w:r>
        <w:rPr>
          <w:rFonts w:hint="eastAsia" w:eastAsia="仿宋"/>
          <w:sz w:val="24"/>
        </w:rPr>
        <w:t>3）本方案自2018级研究生执行，执行周期一般为三年，执行周期内，每年根据实际需要进行微调，在执行期内新增的或动态调整的学位点，根据实际情况进行增减。</w:t>
      </w:r>
    </w:p>
    <w:p>
      <w:pPr>
        <w:rPr>
          <w:szCs w:val="21"/>
        </w:rPr>
        <w:sectPr>
          <w:footerReference r:id="rId3" w:type="even"/>
          <w:pgSz w:w="11906" w:h="16838"/>
          <w:pgMar w:top="1077" w:right="1417" w:bottom="1077" w:left="1417" w:header="851" w:footer="992" w:gutter="0"/>
          <w:pgBorders>
            <w:top w:val="none" w:sz="0" w:space="0"/>
            <w:left w:val="none" w:sz="0" w:space="0"/>
            <w:bottom w:val="none" w:sz="0" w:space="0"/>
            <w:right w:val="none" w:sz="0" w:space="0"/>
          </w:pgBorders>
          <w:cols w:space="720"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CADE2"/>
    <w:multiLevelType w:val="singleLevel"/>
    <w:tmpl w:val="5A9CADE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3493"/>
    <w:rsid w:val="0CB3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2018-04-11T00:52:00Z</dcterms:created>
  <dc:creator>Administrator</dc:creator>
  <cp:lastModifiedBy>Administrator</cp:lastModifiedBy>
  <dcterms:modified xsi:type="dcterms:W3CDTF">2018-04-11T00:53:13Z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