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附件4：安徽工程大学专业学位硕士研究生培养方案模板</w:t>
      </w:r>
    </w:p>
    <w:p>
      <w:pPr>
        <w:pStyle w:val="2"/>
        <w:spacing w:before="0" w:after="0"/>
        <w:jc w:val="center"/>
        <w:rPr>
          <w:rFonts w:hint="eastAsia" w:ascii="Times New Roman" w:hAnsi="Times New Roman"/>
          <w:bCs w:val="0"/>
          <w:sz w:val="28"/>
          <w:szCs w:val="28"/>
        </w:rPr>
      </w:pPr>
      <w:r>
        <w:rPr>
          <w:rFonts w:hint="eastAsia" w:ascii="Times New Roman" w:hAnsi="Times New Roman"/>
          <w:bCs w:val="0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bCs w:val="0"/>
          <w:sz w:val="28"/>
          <w:szCs w:val="28"/>
        </w:rPr>
        <w:t>学院</w:t>
      </w:r>
      <w:r>
        <w:rPr>
          <w:rFonts w:hint="eastAsia" w:ascii="Times New Roman" w:hAnsi="Times New Roman"/>
          <w:bCs w:val="0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bCs w:val="0"/>
          <w:sz w:val="28"/>
          <w:szCs w:val="28"/>
        </w:rPr>
        <w:t>专业</w:t>
      </w:r>
      <w:r>
        <w:rPr>
          <w:rFonts w:hint="eastAsia" w:ascii="Times New Roman" w:hAnsi="Times New Roman"/>
          <w:bCs w:val="0"/>
          <w:sz w:val="28"/>
          <w:szCs w:val="28"/>
        </w:rPr>
        <w:t>（</w:t>
      </w:r>
      <w:r>
        <w:rPr>
          <w:rFonts w:ascii="Times New Roman" w:hAnsi="Times New Roman"/>
          <w:bCs w:val="0"/>
          <w:sz w:val="28"/>
          <w:szCs w:val="28"/>
        </w:rPr>
        <w:t>代码:</w:t>
      </w:r>
      <w:r>
        <w:rPr>
          <w:rFonts w:hint="eastAsia" w:ascii="Times New Roman" w:hAnsi="Times New Roman"/>
          <w:bCs w:val="0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/>
          <w:bCs w:val="0"/>
          <w:sz w:val="28"/>
          <w:szCs w:val="28"/>
        </w:rPr>
        <w:t>）</w:t>
      </w:r>
    </w:p>
    <w:p>
      <w:pPr>
        <w:pStyle w:val="2"/>
        <w:spacing w:before="0" w:after="0"/>
        <w:jc w:val="center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全日制专业学位硕士研究生培养方案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rPr>
          <w:rStyle w:val="5"/>
          <w:rFonts w:ascii="Times New Roman" w:hAnsi="Times New Roman"/>
          <w:bCs/>
        </w:rPr>
      </w:pPr>
      <w:r>
        <w:rPr>
          <w:rStyle w:val="5"/>
          <w:rFonts w:ascii="Times New Roman" w:hAnsi="Times New Roman"/>
          <w:bCs/>
        </w:rPr>
        <w:t>一、</w:t>
      </w:r>
      <w:r>
        <w:rPr>
          <w:rFonts w:hint="eastAsia"/>
          <w:b/>
        </w:rPr>
        <w:t>专业学位类别（领域）简介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rPr>
          <w:rStyle w:val="5"/>
          <w:rFonts w:ascii="Times New Roman" w:hAnsi="Times New Roman"/>
          <w:bCs/>
        </w:rPr>
      </w:pPr>
      <w:r>
        <w:rPr>
          <w:rStyle w:val="5"/>
          <w:rFonts w:ascii="Times New Roman" w:hAnsi="Times New Roman"/>
          <w:bCs/>
        </w:rPr>
        <w:t>二、培养目标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rPr>
          <w:rStyle w:val="5"/>
          <w:rFonts w:ascii="Times New Roman" w:hAnsi="Times New Roman"/>
          <w:bCs/>
        </w:rPr>
      </w:pPr>
      <w:r>
        <w:rPr>
          <w:rStyle w:val="5"/>
          <w:rFonts w:ascii="Times New Roman" w:hAnsi="Times New Roman"/>
          <w:bCs/>
        </w:rPr>
        <w:t>三、主要研究方向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rPr>
          <w:rStyle w:val="5"/>
          <w:rFonts w:ascii="Times New Roman" w:hAnsi="Times New Roman"/>
          <w:bCs/>
        </w:rPr>
      </w:pPr>
      <w:r>
        <w:rPr>
          <w:rStyle w:val="5"/>
          <w:rFonts w:ascii="Times New Roman" w:hAnsi="Times New Roman"/>
          <w:bCs/>
        </w:rPr>
        <w:t>四、</w:t>
      </w:r>
      <w:r>
        <w:rPr>
          <w:rStyle w:val="5"/>
          <w:rFonts w:hint="eastAsia" w:ascii="Times New Roman" w:hAnsi="Times New Roman"/>
          <w:bCs/>
        </w:rPr>
        <w:t>学制、学习</w:t>
      </w:r>
      <w:r>
        <w:rPr>
          <w:rStyle w:val="5"/>
          <w:rFonts w:hint="eastAsia" w:ascii="Times New Roman" w:hAnsi="Times New Roman"/>
        </w:rPr>
        <w:t>年限及毕业学分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rPr>
          <w:rStyle w:val="5"/>
          <w:rFonts w:hint="eastAsia" w:ascii="Times New Roman" w:hAnsi="Times New Roman"/>
          <w:bCs/>
        </w:rPr>
      </w:pPr>
      <w:r>
        <w:rPr>
          <w:rStyle w:val="5"/>
          <w:rFonts w:ascii="Times New Roman" w:hAnsi="Times New Roman"/>
          <w:bCs/>
        </w:rPr>
        <w:t>五、</w:t>
      </w:r>
      <w:r>
        <w:rPr>
          <w:rStyle w:val="5"/>
          <w:rFonts w:hint="eastAsia" w:ascii="Times New Roman" w:hAnsi="Times New Roman"/>
        </w:rPr>
        <w:t>课程体系、必修环节及学分要求</w:t>
      </w:r>
    </w:p>
    <w:p>
      <w:pPr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安徽工程大学专业学位研究生课程、必修环节、实践环节设置表（</w:t>
      </w:r>
      <w:r>
        <w:rPr>
          <w:rFonts w:hint="eastAsia" w:eastAsia="仿宋"/>
          <w:b/>
          <w:bCs/>
          <w:sz w:val="24"/>
          <w:u w:val="single"/>
        </w:rPr>
        <w:t>按照有关教指委要求进行增减</w:t>
      </w:r>
      <w:r>
        <w:rPr>
          <w:rFonts w:hint="eastAsia" w:eastAsia="仿宋"/>
          <w:sz w:val="24"/>
        </w:rPr>
        <w:t>）</w:t>
      </w:r>
    </w:p>
    <w:tbl>
      <w:tblPr>
        <w:tblStyle w:val="6"/>
        <w:tblW w:w="10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69"/>
        <w:gridCol w:w="1275"/>
        <w:gridCol w:w="3119"/>
        <w:gridCol w:w="992"/>
        <w:gridCol w:w="12"/>
        <w:gridCol w:w="109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12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课程性质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课程编号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课程名称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开课学期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学时/学分</w:t>
            </w:r>
          </w:p>
        </w:tc>
        <w:tc>
          <w:tcPr>
            <w:tcW w:w="14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程</w:t>
            </w:r>
          </w:p>
        </w:tc>
        <w:tc>
          <w:tcPr>
            <w:tcW w:w="126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000000110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科技英语阅读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5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000000111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实用英语写作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30/1</w:t>
            </w: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中国特色社会主义理论与实践研究</w:t>
            </w:r>
            <w:r>
              <w:rPr>
                <w:rFonts w:hint="eastAsia"/>
                <w:sz w:val="18"/>
                <w:szCs w:val="18"/>
              </w:rPr>
              <w:t>/社会主义建设理论与实践（MPA）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000000103</w:t>
            </w:r>
            <w:r>
              <w:rPr>
                <w:rFonts w:hint="eastAsia"/>
                <w:sz w:val="18"/>
                <w:szCs w:val="18"/>
              </w:rPr>
              <w:t>（或000000104）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自然辩证法（或马克思主义与社会科学方法论）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145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MPA不选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专业学位课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color="auto" w:sz="4" w:space="0"/>
            </w:tcBorders>
            <w:vAlign w:val="top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非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程</w:t>
            </w:r>
          </w:p>
        </w:tc>
        <w:tc>
          <w:tcPr>
            <w:tcW w:w="126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000000402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知识产权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0/1</w:t>
            </w:r>
          </w:p>
        </w:tc>
        <w:tc>
          <w:tcPr>
            <w:tcW w:w="1450" w:type="dxa"/>
            <w:tcBorders>
              <w:top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所有专业必选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工程伦理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18/1</w:t>
            </w:r>
          </w:p>
        </w:tc>
        <w:tc>
          <w:tcPr>
            <w:tcW w:w="1450" w:type="dxa"/>
            <w:tcBorders>
              <w:top w:val="single" w:color="000000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专业选修课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专业外语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18/1</w:t>
            </w:r>
          </w:p>
        </w:tc>
        <w:tc>
          <w:tcPr>
            <w:tcW w:w="145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分专业</w:t>
            </w:r>
            <w:r>
              <w:rPr>
                <w:kern w:val="0"/>
                <w:sz w:val="18"/>
                <w:szCs w:val="18"/>
              </w:rPr>
              <w:t>必</w:t>
            </w:r>
            <w:r>
              <w:rPr>
                <w:rFonts w:hint="eastAsia"/>
                <w:kern w:val="0"/>
                <w:sz w:val="18"/>
                <w:szCs w:val="18"/>
              </w:rPr>
              <w:t>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按本一级学科设置，选修最低学分按照总学分折算。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必修≥12学分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补修课程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由导师指定同等学力、跨学科专业学生补修课程。不计学分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必修≥12学分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58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课程考核要求：学位课考试；非学位课考试或考查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必修环节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200000102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学术活动</w:t>
            </w: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45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200000103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论文开题</w:t>
            </w:r>
            <w:r>
              <w:rPr>
                <w:rFonts w:hint="eastAsia"/>
                <w:kern w:val="0"/>
                <w:sz w:val="18"/>
                <w:szCs w:val="18"/>
              </w:rPr>
              <w:t>及文献阅读综述</w:t>
            </w: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0" w:type="dxa"/>
            <w:vMerge w:val="continue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200000104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论文中期检查</w:t>
            </w: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0" w:type="dxa"/>
            <w:vMerge w:val="continue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color="000000" w:sz="4" w:space="0"/>
            </w:tcBorders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200000106</w:t>
            </w:r>
          </w:p>
        </w:tc>
        <w:tc>
          <w:tcPr>
            <w:tcW w:w="3119" w:type="dxa"/>
            <w:tcBorders>
              <w:bottom w:val="doub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社会责任</w:t>
            </w:r>
          </w:p>
        </w:tc>
        <w:tc>
          <w:tcPr>
            <w:tcW w:w="992" w:type="dxa"/>
            <w:tcBorders>
              <w:bottom w:val="doub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87" w:type="dxa"/>
            <w:gridSpan w:val="3"/>
            <w:tcBorders>
              <w:top w:val="double" w:color="000000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实践环节</w:t>
            </w:r>
          </w:p>
        </w:tc>
        <w:tc>
          <w:tcPr>
            <w:tcW w:w="4111" w:type="dxa"/>
            <w:gridSpan w:val="2"/>
            <w:tcBorders>
              <w:top w:val="double" w:color="000000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按照指导意见</w:t>
            </w:r>
          </w:p>
        </w:tc>
      </w:tr>
    </w:tbl>
    <w:p>
      <w:pPr>
        <w:spacing w:line="360" w:lineRule="auto"/>
        <w:rPr>
          <w:rStyle w:val="5"/>
          <w:bCs/>
          <w:sz w:val="24"/>
        </w:rPr>
      </w:pPr>
      <w:r>
        <w:rPr>
          <w:rStyle w:val="5"/>
          <w:bCs/>
          <w:sz w:val="24"/>
        </w:rPr>
        <w:t>六、必修环节</w:t>
      </w:r>
    </w:p>
    <w:p>
      <w:pPr>
        <w:spacing w:line="360" w:lineRule="auto"/>
        <w:rPr>
          <w:rStyle w:val="5"/>
          <w:rFonts w:hint="eastAsia"/>
          <w:bCs/>
          <w:sz w:val="24"/>
        </w:rPr>
      </w:pPr>
      <w:r>
        <w:rPr>
          <w:rStyle w:val="5"/>
          <w:bCs/>
          <w:sz w:val="24"/>
        </w:rPr>
        <w:t>七、</w:t>
      </w:r>
      <w:r>
        <w:rPr>
          <w:rStyle w:val="5"/>
          <w:rFonts w:hint="eastAsia"/>
          <w:bCs/>
          <w:sz w:val="24"/>
        </w:rPr>
        <w:t>实践环节</w:t>
      </w:r>
    </w:p>
    <w:p>
      <w:pPr>
        <w:spacing w:line="360" w:lineRule="auto"/>
        <w:rPr>
          <w:rStyle w:val="5"/>
          <w:rFonts w:hint="eastAsia"/>
          <w:bCs/>
          <w:sz w:val="24"/>
        </w:rPr>
      </w:pPr>
      <w:r>
        <w:rPr>
          <w:rStyle w:val="5"/>
          <w:rFonts w:hint="eastAsia"/>
          <w:bCs/>
          <w:sz w:val="24"/>
        </w:rPr>
        <w:t>八、科研与学位论文</w:t>
      </w:r>
    </w:p>
    <w:p>
      <w:pPr>
        <w:spacing w:line="360" w:lineRule="auto"/>
        <w:rPr>
          <w:rStyle w:val="5"/>
          <w:rFonts w:hint="eastAsia"/>
          <w:bCs/>
          <w:sz w:val="24"/>
        </w:rPr>
      </w:pPr>
      <w:r>
        <w:rPr>
          <w:rFonts w:hint="eastAsia"/>
        </w:rPr>
        <w:t>（包括：</w:t>
      </w:r>
      <w:r>
        <w:t>学位论文工作的主要目的和基本要求</w:t>
      </w:r>
      <w:r>
        <w:rPr>
          <w:rFonts w:hint="eastAsia"/>
        </w:rPr>
        <w:t>、</w:t>
      </w:r>
      <w:r>
        <w:t>论文选题</w:t>
      </w:r>
      <w:r>
        <w:rPr>
          <w:rFonts w:hint="eastAsia"/>
        </w:rPr>
        <w:t>、</w:t>
      </w:r>
      <w:r>
        <w:t>开题报告</w:t>
      </w:r>
      <w:r>
        <w:rPr>
          <w:rFonts w:hint="eastAsia"/>
        </w:rPr>
        <w:t>、</w:t>
      </w:r>
      <w:r>
        <w:t>中期检查</w:t>
      </w:r>
      <w:r>
        <w:rPr>
          <w:rFonts w:hint="eastAsia"/>
        </w:rPr>
        <w:t>、</w:t>
      </w:r>
      <w:r>
        <w:t>论文答辩</w:t>
      </w:r>
      <w:r>
        <w:rPr>
          <w:rFonts w:hint="eastAsia"/>
        </w:rPr>
        <w:t>等环节）</w:t>
      </w:r>
    </w:p>
    <w:p>
      <w:r>
        <w:rPr>
          <w:rStyle w:val="5"/>
          <w:rFonts w:hint="eastAsia"/>
          <w:bCs/>
          <w:sz w:val="24"/>
        </w:rPr>
        <w:t>九、</w:t>
      </w:r>
      <w:r>
        <w:rPr>
          <w:rFonts w:hint="eastAsia"/>
          <w:b/>
          <w:bCs/>
          <w:sz w:val="24"/>
        </w:rPr>
        <w:t>培养方式与方法</w:t>
      </w:r>
      <w:r>
        <w:rPr>
          <w:rFonts w:cs="宋体"/>
          <w:kern w:val="0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299F"/>
    <w:rsid w:val="750729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2018-04-11T00:55:00Z</dcterms:created>
  <dc:creator>Administrator</dc:creator>
  <cp:lastModifiedBy>Administrator</cp:lastModifiedBy>
  <dcterms:modified xsi:type="dcterms:W3CDTF">2018-04-11T00:56:20Z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