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24"/>
          <w:szCs w:val="24"/>
        </w:rPr>
        <w:t>附件3：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 xml:space="preserve">             安徽工程大学</w:t>
      </w:r>
    </w:p>
    <w:p>
      <w:pPr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研究生“</w:t>
      </w:r>
      <w:r>
        <w:rPr>
          <w:rFonts w:ascii="Times New Roman" w:hAnsi="Times New Roman" w:eastAsia="方正小标宋简体" w:cs="Times New Roman"/>
          <w:sz w:val="32"/>
          <w:szCs w:val="32"/>
        </w:rPr>
        <w:t>课程思政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”</w:t>
      </w:r>
      <w:r>
        <w:rPr>
          <w:rFonts w:ascii="Times New Roman" w:hAnsi="Times New Roman" w:eastAsia="方正小标宋简体" w:cs="Times New Roman"/>
          <w:sz w:val="32"/>
          <w:szCs w:val="32"/>
        </w:rPr>
        <w:t>教学设计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大赛</w:t>
      </w:r>
      <w:r>
        <w:rPr>
          <w:rFonts w:ascii="Times New Roman" w:hAnsi="Times New Roman" w:eastAsia="方正小标宋简体" w:cs="Times New Roman"/>
          <w:sz w:val="32"/>
          <w:szCs w:val="32"/>
        </w:rPr>
        <w:t>评分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标准（参考）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ind w:firstLine="1680" w:firstLineChars="6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选手</w:t>
      </w:r>
      <w:r>
        <w:rPr>
          <w:rFonts w:ascii="Times New Roman" w:hAnsi="Times New Roman" w:cs="Times New Roman"/>
          <w:sz w:val="28"/>
          <w:szCs w:val="28"/>
        </w:rPr>
        <w:t xml:space="preserve">编号：  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评委签字：</w:t>
      </w:r>
    </w:p>
    <w:tbl>
      <w:tblPr>
        <w:tblStyle w:val="4"/>
        <w:tblW w:w="8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4344"/>
        <w:gridCol w:w="1006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35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评价指标</w:t>
            </w:r>
          </w:p>
        </w:tc>
        <w:tc>
          <w:tcPr>
            <w:tcW w:w="4344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评分内容</w:t>
            </w:r>
          </w:p>
        </w:tc>
        <w:tc>
          <w:tcPr>
            <w:tcW w:w="100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分值</w:t>
            </w: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35" w:type="dxa"/>
            <w:gridSpan w:val="2"/>
            <w:vMerge w:val="restart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sz w:val="24"/>
                <w:szCs w:val="24"/>
              </w:rPr>
              <w:t>设计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4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>0分</w:t>
            </w:r>
          </w:p>
        </w:tc>
        <w:tc>
          <w:tcPr>
            <w:tcW w:w="4344" w:type="dxa"/>
            <w:vAlign w:val="top"/>
          </w:tcPr>
          <w:p>
            <w:pPr>
              <w:rPr>
                <w:rFonts w:ascii="Times New Roman" w:hAnsi="Times New Roman" w:eastAsia="宋体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  <w:t>整门课程“课程思政”的体系化设计合理，思路清晰，有效挖掘课程思政元素</w:t>
            </w:r>
            <w:r>
              <w:rPr>
                <w:rFonts w:hint="eastAsia" w:ascii="Times New Roman" w:hAnsi="Times New Roman" w:cs="方正仿宋_GBK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方正仿宋_GBK"/>
                <w:color w:val="000000"/>
                <w:szCs w:val="21"/>
                <w:lang w:val="en-US" w:eastAsia="zh-CN"/>
              </w:rPr>
              <w:t>有效融入“四史”教育内容</w:t>
            </w:r>
            <w:r>
              <w:rPr>
                <w:rFonts w:ascii="Times New Roman" w:hAnsi="Times New Roman" w:eastAsia="宋体" w:cs="方正仿宋_GBK"/>
                <w:color w:val="000000"/>
                <w:szCs w:val="21"/>
              </w:rPr>
              <w:t>。</w:t>
            </w:r>
          </w:p>
        </w:tc>
        <w:tc>
          <w:tcPr>
            <w:tcW w:w="100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8" w:type="dxa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35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vAlign w:val="top"/>
          </w:tcPr>
          <w:p>
            <w:pPr>
              <w:rPr>
                <w:rFonts w:ascii="Times New Roman" w:hAnsi="Times New Roman" w:eastAsia="宋体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宋体" w:cs="方正仿宋_GBK"/>
                <w:color w:val="000000"/>
                <w:szCs w:val="21"/>
              </w:rPr>
              <w:t>精心设计教学各个环节，有结合“课程思政”的教学目标、教学内容和教学方法设计。</w:t>
            </w:r>
          </w:p>
        </w:tc>
        <w:tc>
          <w:tcPr>
            <w:tcW w:w="100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35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vAlign w:val="top"/>
          </w:tcPr>
          <w:p>
            <w:pPr>
              <w:rPr>
                <w:rFonts w:ascii="Times New Roman" w:hAnsi="Times New Roman" w:eastAsia="宋体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宋体" w:cs="方正仿宋_GBK"/>
                <w:color w:val="000000"/>
                <w:szCs w:val="21"/>
              </w:rPr>
              <w:t>教学进程安排合理，方法手段选择恰当。</w:t>
            </w:r>
          </w:p>
        </w:tc>
        <w:tc>
          <w:tcPr>
            <w:tcW w:w="100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235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vAlign w:val="top"/>
          </w:tcPr>
          <w:p>
            <w:pPr>
              <w:rPr>
                <w:rFonts w:ascii="Times New Roman" w:hAnsi="Times New Roman" w:eastAsia="宋体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宋体" w:cs="方正仿宋_GBK"/>
                <w:color w:val="000000"/>
                <w:szCs w:val="21"/>
              </w:rPr>
              <w:t>文字表达准确、简洁，阐述清楚。</w:t>
            </w:r>
          </w:p>
        </w:tc>
        <w:tc>
          <w:tcPr>
            <w:tcW w:w="100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101" w:type="dxa"/>
            <w:vMerge w:val="restart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现场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>说课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6</w:t>
            </w:r>
            <w:r>
              <w:rPr>
                <w:rFonts w:ascii="宋体" w:hAnsi="宋体" w:cs="Times New Roman"/>
                <w:b/>
                <w:sz w:val="24"/>
                <w:szCs w:val="24"/>
              </w:rPr>
              <w:t>0分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方正仿宋_GBK"/>
                <w:szCs w:val="21"/>
              </w:rPr>
              <w:t>说课</w:t>
            </w:r>
            <w:r>
              <w:rPr>
                <w:rFonts w:ascii="Times New Roman" w:hAnsi="Times New Roman" w:eastAsia="宋体" w:cs="方正仿宋_GBK"/>
                <w:szCs w:val="21"/>
              </w:rPr>
              <w:t>组织</w:t>
            </w:r>
          </w:p>
        </w:tc>
        <w:tc>
          <w:tcPr>
            <w:tcW w:w="4344" w:type="dxa"/>
            <w:vAlign w:val="top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  <w:t>说教材和教学内容：</w:t>
            </w:r>
          </w:p>
          <w:p>
            <w:pPr>
              <w:spacing w:line="280" w:lineRule="exact"/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  <w:t>（1）准确说明教学设想和实现思政教育的实现路径；</w:t>
            </w:r>
          </w:p>
          <w:p>
            <w:pPr>
              <w:spacing w:line="280" w:lineRule="exact"/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  <w:t>（2）依据教学大纲和学情，合理确定教学目的、重点、难点及思政元素；</w:t>
            </w:r>
          </w:p>
          <w:p>
            <w:pPr>
              <w:spacing w:line="280" w:lineRule="exact"/>
              <w:rPr>
                <w:rFonts w:ascii="Times New Roman" w:hAnsi="Times New Roman" w:eastAsia="宋体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  <w:t>（3）教材内容与思政元素整合精当、巧妙。</w:t>
            </w:r>
          </w:p>
        </w:tc>
        <w:tc>
          <w:tcPr>
            <w:tcW w:w="100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01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  <w:t>说教法和学法：</w:t>
            </w:r>
          </w:p>
          <w:p>
            <w:pPr>
              <w:spacing w:line="280" w:lineRule="exact"/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  <w:t>（1）教法体现立德树人思想引领，体现创新性、启发性、实效性，易于思政教育目的的实现，关注教学效果；</w:t>
            </w:r>
          </w:p>
          <w:p>
            <w:pPr>
              <w:spacing w:line="280" w:lineRule="exact"/>
              <w:rPr>
                <w:rFonts w:ascii="Times New Roman" w:hAnsi="Times New Roman" w:eastAsia="宋体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  <w:t>（2）注重学法引领，学法设计体现自主、合作、探究的理念，注重价值引导、能力培训和素质提升，关注学习效果。</w:t>
            </w:r>
          </w:p>
        </w:tc>
        <w:tc>
          <w:tcPr>
            <w:tcW w:w="100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101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  <w:t>说教学过程：</w:t>
            </w:r>
          </w:p>
          <w:p>
            <w:pPr>
              <w:spacing w:line="280" w:lineRule="exact"/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  <w:t>（1）教学设计体现思政育人功能，</w:t>
            </w:r>
            <w:r>
              <w:rPr>
                <w:rFonts w:hint="eastAsia" w:ascii="Times New Roman" w:hAnsi="Times New Roman" w:eastAsia="宋体" w:cs="方正仿宋_GBK"/>
                <w:color w:val="000000"/>
                <w:szCs w:val="21"/>
                <w:lang w:val="en-US" w:eastAsia="zh-CN"/>
              </w:rPr>
              <w:t>能将</w:t>
            </w:r>
            <w:r>
              <w:rPr>
                <w:rFonts w:hint="default" w:ascii="Times New Roman" w:hAnsi="Times New Roman" w:eastAsia="宋体" w:cs="方正仿宋_GBK"/>
                <w:color w:val="000000"/>
                <w:szCs w:val="21"/>
              </w:rPr>
              <w:t>“四史”</w:t>
            </w:r>
            <w:r>
              <w:rPr>
                <w:rFonts w:hint="eastAsia" w:ascii="Times New Roman" w:hAnsi="Times New Roman" w:eastAsia="宋体" w:cs="方正仿宋_GBK"/>
                <w:color w:val="000000"/>
                <w:szCs w:val="21"/>
                <w:lang w:val="en-US" w:eastAsia="zh-CN"/>
              </w:rPr>
              <w:t>有效</w:t>
            </w:r>
            <w:r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  <w:t>融</w:t>
            </w:r>
            <w:r>
              <w:rPr>
                <w:rFonts w:hint="eastAsia" w:ascii="Times New Roman" w:hAnsi="Times New Roman" w:eastAsia="宋体" w:cs="方正仿宋_GBK"/>
                <w:color w:val="000000"/>
                <w:szCs w:val="21"/>
                <w:lang w:val="en-US" w:eastAsia="zh-CN"/>
              </w:rPr>
              <w:t>入</w:t>
            </w:r>
            <w:r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  <w:t>知识传授、能力培养</w:t>
            </w:r>
            <w:r>
              <w:rPr>
                <w:rFonts w:hint="eastAsia" w:ascii="Times New Roman" w:hAnsi="Times New Roman" w:cs="方正仿宋_GBK"/>
                <w:color w:val="000000"/>
                <w:szCs w:val="21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  <w:t>思想引导；</w:t>
            </w:r>
          </w:p>
          <w:p>
            <w:pPr>
              <w:spacing w:line="280" w:lineRule="exact"/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  <w:t>（2）注重激发学生情感共鸣，培养学生自我教育和自主学习的积极性；</w:t>
            </w:r>
          </w:p>
          <w:p>
            <w:pPr>
              <w:rPr>
                <w:rFonts w:ascii="Times New Roman" w:hAnsi="Times New Roman" w:eastAsia="宋体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  <w:t>（3）教师对自己教态、语言、教案及现代教育技术应用的水平有较高要求。</w:t>
            </w:r>
          </w:p>
        </w:tc>
        <w:tc>
          <w:tcPr>
            <w:tcW w:w="100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8" w:type="dxa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方正仿宋_GBK"/>
                <w:szCs w:val="21"/>
              </w:rPr>
            </w:pPr>
            <w:r>
              <w:rPr>
                <w:rFonts w:hint="eastAsia" w:ascii="Times New Roman" w:hAnsi="Times New Roman" w:eastAsia="宋体" w:cs="方正仿宋_GBK"/>
                <w:szCs w:val="21"/>
              </w:rPr>
              <w:t>语言教态</w:t>
            </w:r>
          </w:p>
        </w:tc>
        <w:tc>
          <w:tcPr>
            <w:tcW w:w="4344" w:type="dxa"/>
            <w:vAlign w:val="top"/>
          </w:tcPr>
          <w:p>
            <w:pPr>
              <w:rPr>
                <w:rFonts w:ascii="Times New Roman" w:hAnsi="Times New Roman" w:eastAsia="宋体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  <w:t>普通话标准，语言清晰生动，具有感染力，教态自然大方；精神饱满，着装整洁得体。</w:t>
            </w:r>
          </w:p>
        </w:tc>
        <w:tc>
          <w:tcPr>
            <w:tcW w:w="100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101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方正仿宋_GBK"/>
                <w:szCs w:val="21"/>
              </w:rPr>
            </w:pPr>
            <w:r>
              <w:rPr>
                <w:rFonts w:hint="eastAsia" w:ascii="Times New Roman" w:hAnsi="Times New Roman" w:eastAsia="宋体" w:cs="方正仿宋_GBK"/>
                <w:szCs w:val="21"/>
              </w:rPr>
              <w:t>教学课件</w:t>
            </w:r>
          </w:p>
        </w:tc>
        <w:tc>
          <w:tcPr>
            <w:tcW w:w="4344" w:type="dxa"/>
            <w:vAlign w:val="top"/>
          </w:tcPr>
          <w:p>
            <w:pPr>
              <w:rPr>
                <w:rFonts w:ascii="Times New Roman" w:hAnsi="Times New Roman" w:eastAsia="宋体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方正仿宋_GBK"/>
                <w:color w:val="000000"/>
                <w:szCs w:val="21"/>
              </w:rPr>
              <w:t>多媒体课件制作简约、适用、美观、大方；多媒体课件内容涉及多种教学资源，能突出思政治元素。</w:t>
            </w:r>
          </w:p>
        </w:tc>
        <w:tc>
          <w:tcPr>
            <w:tcW w:w="100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2MGVkMTI2OGNkMTcyY2FkNDgxYjdjYjkzOGEwNWMifQ=="/>
  </w:docVars>
  <w:rsids>
    <w:rsidRoot w:val="00000000"/>
    <w:rsid w:val="75256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591</Words>
  <Characters>599</Characters>
  <Lines>4</Lines>
  <Paragraphs>1</Paragraphs>
  <TotalTime>0</TotalTime>
  <ScaleCrop>false</ScaleCrop>
  <LinksUpToDate>false</LinksUpToDate>
  <CharactersWithSpaces>625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2023-04-03T08:59:00Z</dcterms:created>
  <dc:creator>Administrator</dc:creator>
  <cp:lastModifiedBy>师资科</cp:lastModifiedBy>
  <cp:lastPrinted>2021-05-25T06:11:00Z</cp:lastPrinted>
  <dcterms:modified xsi:type="dcterms:W3CDTF">2023-04-19T03:12:40Z</dcterms:modified>
  <dc:title>附件3：             安徽工程大学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BD9F34F8F9974B3A8BF289BB751C1DB3</vt:lpwstr>
  </property>
</Properties>
</file>