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附件</w:t>
      </w:r>
      <w:r>
        <w:rPr>
          <w:rFonts w:hint="eastAsia"/>
          <w:b w:val="0"/>
          <w:bCs/>
          <w:sz w:val="28"/>
          <w:szCs w:val="28"/>
          <w:lang w:val="en-US" w:eastAsia="zh-CN"/>
        </w:rPr>
        <w:t>2</w:t>
      </w:r>
      <w:r>
        <w:rPr>
          <w:rFonts w:hint="eastAsia"/>
          <w:b w:val="0"/>
          <w:bCs/>
          <w:sz w:val="28"/>
          <w:szCs w:val="28"/>
        </w:rPr>
        <w:t>：</w:t>
      </w:r>
    </w:p>
    <w:p>
      <w:pPr>
        <w:spacing w:line="360" w:lineRule="auto"/>
        <w:ind w:firstLine="554" w:firstLineChars="198"/>
        <w:jc w:val="center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安徽工程大学学术学位硕士研究生培养方案模板</w:t>
      </w:r>
    </w:p>
    <w:p>
      <w:pPr>
        <w:pStyle w:val="2"/>
        <w:spacing w:before="0" w:after="0"/>
        <w:jc w:val="center"/>
        <w:rPr>
          <w:rFonts w:hint="eastAsia" w:ascii="Times New Roman" w:hAnsi="Times New Roman"/>
          <w:bCs w:val="0"/>
          <w:sz w:val="28"/>
          <w:szCs w:val="28"/>
        </w:rPr>
      </w:pPr>
      <w:r>
        <w:rPr>
          <w:rFonts w:hint="eastAsia" w:ascii="Times New Roman" w:hAnsi="Times New Roman"/>
          <w:bCs w:val="0"/>
          <w:sz w:val="28"/>
          <w:szCs w:val="28"/>
          <w:u w:val="single"/>
        </w:rPr>
        <w:t xml:space="preserve">           </w:t>
      </w:r>
      <w:r>
        <w:rPr>
          <w:rFonts w:ascii="Times New Roman" w:hAnsi="Times New Roman"/>
          <w:bCs w:val="0"/>
          <w:sz w:val="28"/>
          <w:szCs w:val="28"/>
        </w:rPr>
        <w:t>学院</w:t>
      </w:r>
      <w:r>
        <w:rPr>
          <w:rFonts w:hint="eastAsia" w:ascii="Times New Roman" w:hAnsi="Times New Roman"/>
          <w:bCs w:val="0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bCs w:val="0"/>
          <w:sz w:val="28"/>
          <w:szCs w:val="28"/>
        </w:rPr>
        <w:t>专业 (代码:</w:t>
      </w:r>
      <w:r>
        <w:rPr>
          <w:rFonts w:hint="eastAsia" w:ascii="Times New Roman" w:hAnsi="Times New Roman"/>
          <w:bCs w:val="0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Cs w:val="0"/>
          <w:sz w:val="28"/>
          <w:szCs w:val="28"/>
        </w:rPr>
        <w:t>)</w:t>
      </w:r>
    </w:p>
    <w:p>
      <w:pPr>
        <w:pStyle w:val="2"/>
        <w:spacing w:before="0" w:after="0"/>
        <w:jc w:val="center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学术学位硕士研究生培养方案</w:t>
      </w:r>
    </w:p>
    <w:p>
      <w:pPr>
        <w:pStyle w:val="3"/>
        <w:adjustRightInd w:val="0"/>
        <w:snapToGrid w:val="0"/>
        <w:spacing w:before="0" w:beforeAutospacing="0" w:after="0" w:afterAutospacing="0"/>
        <w:rPr>
          <w:rFonts w:ascii="Times New Roman" w:hAnsi="Times New Roman"/>
        </w:rPr>
      </w:pPr>
      <w:r>
        <w:rPr>
          <w:rStyle w:val="6"/>
          <w:rFonts w:ascii="Times New Roman" w:hAnsi="Times New Roman"/>
          <w:bCs/>
        </w:rPr>
        <w:t>一、</w:t>
      </w:r>
      <w:r>
        <w:rPr>
          <w:rFonts w:hint="eastAsia" w:ascii="Times New Roman" w:hAnsi="Times New Roman"/>
          <w:b/>
          <w:bCs/>
        </w:rPr>
        <w:t>本学科、专业简介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rPr>
          <w:rStyle w:val="6"/>
          <w:rFonts w:ascii="Times New Roman" w:hAnsi="Times New Roman"/>
          <w:bCs/>
        </w:rPr>
      </w:pPr>
      <w:r>
        <w:rPr>
          <w:rStyle w:val="6"/>
          <w:rFonts w:ascii="Times New Roman" w:hAnsi="Times New Roman"/>
          <w:bCs/>
        </w:rPr>
        <w:t>二、培养目标</w:t>
      </w:r>
    </w:p>
    <w:p>
      <w:pPr>
        <w:widowControl/>
        <w:spacing w:line="360" w:lineRule="auto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三、</w:t>
      </w:r>
      <w:r>
        <w:rPr>
          <w:rFonts w:hint="eastAsia"/>
          <w:b/>
          <w:bCs/>
          <w:kern w:val="0"/>
          <w:sz w:val="24"/>
        </w:rPr>
        <w:t>学制、学习年限及学位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三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</w:rPr>
        <w:t>；学习年限2-4年；</w:t>
      </w:r>
      <w:r>
        <w:rPr>
          <w:rFonts w:ascii="Times New Roman" w:hAnsi="Times New Roman"/>
        </w:rPr>
        <w:t>授予</w:t>
      </w:r>
      <w:r>
        <w:rPr>
          <w:rFonts w:hint="eastAsia" w:ascii="Times New Roman" w:hAnsi="Times New Roman"/>
        </w:rPr>
        <w:t>****</w:t>
      </w:r>
      <w:r>
        <w:rPr>
          <w:rFonts w:ascii="Times New Roman" w:hAnsi="Times New Roman"/>
        </w:rPr>
        <w:t>学位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rPr>
          <w:rStyle w:val="6"/>
          <w:rFonts w:ascii="Times New Roman" w:hAnsi="Times New Roman"/>
          <w:bCs/>
        </w:rPr>
      </w:pPr>
      <w:r>
        <w:rPr>
          <w:rStyle w:val="6"/>
          <w:rFonts w:ascii="Times New Roman" w:hAnsi="Times New Roman"/>
          <w:bCs/>
        </w:rPr>
        <w:t>四、主要研究方向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rPr>
          <w:rStyle w:val="6"/>
          <w:rFonts w:hint="eastAsia" w:ascii="Times New Roman" w:hAnsi="Times New Roman"/>
          <w:bCs/>
        </w:rPr>
      </w:pPr>
      <w:r>
        <w:rPr>
          <w:rStyle w:val="6"/>
          <w:rFonts w:ascii="Times New Roman" w:hAnsi="Times New Roman"/>
          <w:bCs/>
        </w:rPr>
        <w:t>五、</w:t>
      </w:r>
      <w:r>
        <w:rPr>
          <w:rFonts w:hint="eastAsia" w:ascii="Times New Roman" w:hAnsi="Times New Roman"/>
          <w:b/>
          <w:bCs/>
        </w:rPr>
        <w:t>课程体系、必修环节及学分要求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安徽工程大学学术学位硕士研究生课程、必修环节学分设置表</w:t>
      </w:r>
    </w:p>
    <w:tbl>
      <w:tblPr>
        <w:tblStyle w:val="4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69"/>
        <w:gridCol w:w="1275"/>
        <w:gridCol w:w="3119"/>
        <w:gridCol w:w="992"/>
        <w:gridCol w:w="12"/>
        <w:gridCol w:w="1098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2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课程性质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课程编号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课程名称</w:t>
            </w: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开课学期</w:t>
            </w: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学时/学分</w:t>
            </w:r>
          </w:p>
        </w:tc>
        <w:tc>
          <w:tcPr>
            <w:tcW w:w="145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位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课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程</w:t>
            </w:r>
          </w:p>
        </w:tc>
        <w:tc>
          <w:tcPr>
            <w:tcW w:w="126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000000100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英语精读与听力</w:t>
            </w: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75/2.5</w:t>
            </w:r>
          </w:p>
        </w:tc>
        <w:tc>
          <w:tcPr>
            <w:tcW w:w="145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必修7学分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实用英语写作</w:t>
            </w: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1、2</w:t>
            </w: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45/1.5</w:t>
            </w: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000000300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科技英语阅读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30/1</w:t>
            </w: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000000400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学术英语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45/1.5</w:t>
            </w: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000000102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中国特色社会主义理论与实践研究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000000103</w:t>
            </w:r>
            <w:r>
              <w:rPr>
                <w:rFonts w:hint="eastAsia"/>
                <w:sz w:val="18"/>
                <w:szCs w:val="18"/>
              </w:rPr>
              <w:t>（或000000104）</w:t>
            </w:r>
          </w:p>
        </w:tc>
        <w:tc>
          <w:tcPr>
            <w:tcW w:w="311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自然辩证法（或马克思主义与社会科学方法论）</w:t>
            </w:r>
          </w:p>
        </w:tc>
        <w:tc>
          <w:tcPr>
            <w:tcW w:w="100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</w:p>
        </w:tc>
        <w:tc>
          <w:tcPr>
            <w:tcW w:w="1450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专业学位课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必修≥10学分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color="auto" w:sz="4" w:space="0"/>
            </w:tcBorders>
            <w:vAlign w:val="top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非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位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课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程</w:t>
            </w:r>
          </w:p>
        </w:tc>
        <w:tc>
          <w:tcPr>
            <w:tcW w:w="126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000000401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跨文化交际（英语）</w:t>
            </w: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</w:t>
            </w:r>
          </w:p>
        </w:tc>
        <w:tc>
          <w:tcPr>
            <w:tcW w:w="145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所有专业必选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专业选修课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必修≥12学分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必修≥12学分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补修课程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由导师指定同等学力、跨学科专业学生补修课程。不计学分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必修≥12学分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58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课程考核要求：学位课考试；非学位课考试或考查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2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必修环节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200000101</w:t>
            </w: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教学科研实践</w:t>
            </w:r>
          </w:p>
        </w:tc>
        <w:tc>
          <w:tcPr>
            <w:tcW w:w="99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450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2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200000102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学术活动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450" w:type="dxa"/>
            <w:vMerge w:val="continue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2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200000103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论文开题</w:t>
            </w:r>
            <w:r>
              <w:rPr>
                <w:rFonts w:hint="eastAsia"/>
                <w:kern w:val="0"/>
                <w:sz w:val="18"/>
                <w:szCs w:val="18"/>
              </w:rPr>
              <w:t>及文献阅读综述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50" w:type="dxa"/>
            <w:vMerge w:val="continue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2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200000104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论文中期检查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50" w:type="dxa"/>
            <w:vMerge w:val="continue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2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社会责任</w:t>
            </w:r>
          </w:p>
        </w:tc>
        <w:tc>
          <w:tcPr>
            <w:tcW w:w="99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1-6</w:t>
            </w:r>
          </w:p>
        </w:tc>
        <w:tc>
          <w:tcPr>
            <w:tcW w:w="111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50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Style w:val="6"/>
          <w:bCs/>
          <w:sz w:val="24"/>
        </w:rPr>
      </w:pPr>
      <w:r>
        <w:rPr>
          <w:rStyle w:val="6"/>
          <w:bCs/>
          <w:sz w:val="24"/>
        </w:rPr>
        <w:t>六、必修环节</w:t>
      </w:r>
    </w:p>
    <w:p>
      <w:pPr>
        <w:rPr>
          <w:rStyle w:val="6"/>
          <w:bCs/>
          <w:sz w:val="24"/>
        </w:rPr>
      </w:pPr>
      <w:r>
        <w:rPr>
          <w:rStyle w:val="6"/>
          <w:bCs/>
          <w:sz w:val="24"/>
        </w:rPr>
        <w:t>七、学位论文及相关要求</w:t>
      </w: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（包括：</w:t>
      </w:r>
      <w:r>
        <w:rPr>
          <w:rFonts w:ascii="Times New Roman" w:hAnsi="Times New Roman"/>
        </w:rPr>
        <w:t>学位论文工作的主要目的和基本要求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论文选题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开题报告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中期检查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论文答辩</w:t>
      </w:r>
      <w:r>
        <w:rPr>
          <w:rFonts w:hint="eastAsia" w:ascii="Times New Roman" w:hAnsi="Times New Roman"/>
        </w:rPr>
        <w:t>、毕业等要求）</w:t>
      </w: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pPr>
        <w:pStyle w:val="3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86397"/>
    <w:rsid w:val="0B4A429D"/>
    <w:rsid w:val="35986397"/>
    <w:rsid w:val="5B292498"/>
    <w:rsid w:val="75405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2018-04-11T00:54:00Z</dcterms:created>
  <dc:creator>Administrator</dc:creator>
  <cp:lastModifiedBy>师资科</cp:lastModifiedBy>
  <dcterms:modified xsi:type="dcterms:W3CDTF">2021-05-27T02:14:01Z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5FAB58BD4A554807807D332E4EB981BF</vt:lpwstr>
  </property>
</Properties>
</file>