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02" w:rsidRPr="00BD1702" w:rsidRDefault="00BD1702">
      <w:pPr>
        <w:widowControl/>
        <w:shd w:val="clear" w:color="auto" w:fill="FFFFFF"/>
        <w:spacing w:line="360" w:lineRule="auto"/>
        <w:jc w:val="center"/>
        <w:rPr>
          <w:rFonts w:ascii="宋体" w:hAnsi="宋体"/>
          <w:b/>
          <w:bCs/>
          <w:sz w:val="28"/>
          <w:szCs w:val="28"/>
        </w:rPr>
      </w:pPr>
      <w:r>
        <w:rPr>
          <w:rFonts w:ascii="宋体" w:hAnsi="宋体" w:hint="eastAsia"/>
          <w:b/>
          <w:bCs/>
          <w:sz w:val="28"/>
          <w:szCs w:val="28"/>
        </w:rPr>
        <w:t>2021年度安徽工程大学</w:t>
      </w:r>
      <w:r w:rsidRPr="00BD1702">
        <w:rPr>
          <w:rFonts w:ascii="宋体" w:hAnsi="宋体" w:hint="eastAsia"/>
          <w:b/>
          <w:bCs/>
          <w:sz w:val="28"/>
          <w:szCs w:val="28"/>
        </w:rPr>
        <w:t>研究生教育创新基金项目（学科竞赛类）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4252"/>
        <w:gridCol w:w="2245"/>
      </w:tblGrid>
      <w:tr w:rsidR="00BD1702" w:rsidTr="00BA3368">
        <w:trPr>
          <w:trHeight w:val="680"/>
          <w:jc w:val="center"/>
        </w:trPr>
        <w:tc>
          <w:tcPr>
            <w:tcW w:w="1555" w:type="dxa"/>
            <w:vAlign w:val="center"/>
          </w:tcPr>
          <w:p w:rsidR="00BD1702" w:rsidRDefault="00BD1702" w:rsidP="00253E9E">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4252" w:type="dxa"/>
            <w:vAlign w:val="center"/>
          </w:tcPr>
          <w:p w:rsidR="00BD1702" w:rsidRDefault="00BD1702" w:rsidP="00253E9E">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项目名称</w:t>
            </w:r>
          </w:p>
        </w:tc>
        <w:tc>
          <w:tcPr>
            <w:tcW w:w="2245" w:type="dxa"/>
            <w:vAlign w:val="center"/>
          </w:tcPr>
          <w:p w:rsidR="00BD1702" w:rsidRDefault="00BD1702" w:rsidP="00253E9E">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项目负责人</w:t>
            </w:r>
          </w:p>
        </w:tc>
      </w:tr>
      <w:tr w:rsidR="00BD1702" w:rsidTr="00BA3368">
        <w:trPr>
          <w:trHeight w:val="680"/>
          <w:jc w:val="center"/>
        </w:trPr>
        <w:tc>
          <w:tcPr>
            <w:tcW w:w="1555" w:type="dxa"/>
            <w:vAlign w:val="center"/>
          </w:tcPr>
          <w:p w:rsidR="00BD1702" w:rsidRDefault="00BD1702" w:rsidP="00253E9E">
            <w:pPr>
              <w:widowControl/>
              <w:spacing w:line="360" w:lineRule="auto"/>
              <w:jc w:val="center"/>
              <w:rPr>
                <w:bCs/>
                <w:color w:val="000000"/>
                <w:kern w:val="0"/>
                <w:sz w:val="24"/>
              </w:rPr>
            </w:pPr>
            <w:r>
              <w:rPr>
                <w:bCs/>
                <w:color w:val="000000"/>
                <w:kern w:val="0"/>
                <w:sz w:val="24"/>
              </w:rPr>
              <w:t>1</w:t>
            </w:r>
          </w:p>
        </w:tc>
        <w:tc>
          <w:tcPr>
            <w:tcW w:w="4252"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耳舒美</w:t>
            </w:r>
            <w:r>
              <w:rPr>
                <w:rFonts w:hint="eastAsia"/>
                <w:color w:val="000000"/>
                <w:sz w:val="22"/>
                <w:szCs w:val="22"/>
              </w:rPr>
              <w:t>-3D</w:t>
            </w:r>
            <w:r>
              <w:rPr>
                <w:rFonts w:hint="eastAsia"/>
                <w:color w:val="000000"/>
                <w:sz w:val="22"/>
                <w:szCs w:val="22"/>
              </w:rPr>
              <w:t>打印定制耳廓矫正器</w:t>
            </w:r>
          </w:p>
        </w:tc>
        <w:tc>
          <w:tcPr>
            <w:tcW w:w="2245"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韩顺顺</w:t>
            </w:r>
          </w:p>
        </w:tc>
        <w:bookmarkStart w:id="0" w:name="_GoBack"/>
        <w:bookmarkEnd w:id="0"/>
      </w:tr>
      <w:tr w:rsidR="00BD1702" w:rsidTr="00BA3368">
        <w:trPr>
          <w:trHeight w:val="680"/>
          <w:jc w:val="center"/>
        </w:trPr>
        <w:tc>
          <w:tcPr>
            <w:tcW w:w="1555" w:type="dxa"/>
            <w:vAlign w:val="center"/>
          </w:tcPr>
          <w:p w:rsidR="00BD1702" w:rsidRDefault="00BD1702" w:rsidP="00253E9E">
            <w:pPr>
              <w:jc w:val="center"/>
              <w:rPr>
                <w:bCs/>
                <w:sz w:val="24"/>
              </w:rPr>
            </w:pPr>
            <w:r>
              <w:rPr>
                <w:bCs/>
                <w:sz w:val="24"/>
              </w:rPr>
              <w:t>2</w:t>
            </w:r>
          </w:p>
        </w:tc>
        <w:tc>
          <w:tcPr>
            <w:tcW w:w="4252"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基于功能性纤维材料的印染废水混合集成自清洁处理系统</w:t>
            </w:r>
          </w:p>
        </w:tc>
        <w:tc>
          <w:tcPr>
            <w:tcW w:w="2245"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刘锁</w:t>
            </w:r>
          </w:p>
        </w:tc>
      </w:tr>
      <w:tr w:rsidR="00BD1702" w:rsidTr="00BA3368">
        <w:trPr>
          <w:trHeight w:val="680"/>
          <w:jc w:val="center"/>
        </w:trPr>
        <w:tc>
          <w:tcPr>
            <w:tcW w:w="1555" w:type="dxa"/>
            <w:vAlign w:val="center"/>
          </w:tcPr>
          <w:p w:rsidR="00BD1702" w:rsidRDefault="00BD1702" w:rsidP="00253E9E">
            <w:pPr>
              <w:jc w:val="center"/>
              <w:rPr>
                <w:bCs/>
                <w:sz w:val="24"/>
              </w:rPr>
            </w:pPr>
            <w:r>
              <w:rPr>
                <w:rFonts w:hint="eastAsia"/>
                <w:bCs/>
                <w:sz w:val="24"/>
              </w:rPr>
              <w:t>3</w:t>
            </w:r>
          </w:p>
        </w:tc>
        <w:tc>
          <w:tcPr>
            <w:tcW w:w="4252"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下肢行走助力康复机器人</w:t>
            </w:r>
            <w:r>
              <w:rPr>
                <w:rFonts w:hint="eastAsia"/>
                <w:color w:val="000000"/>
                <w:sz w:val="22"/>
                <w:szCs w:val="22"/>
              </w:rPr>
              <w:t>VR</w:t>
            </w:r>
            <w:r>
              <w:rPr>
                <w:rFonts w:hint="eastAsia"/>
                <w:color w:val="000000"/>
                <w:sz w:val="22"/>
                <w:szCs w:val="22"/>
              </w:rPr>
              <w:t>系统</w:t>
            </w:r>
          </w:p>
        </w:tc>
        <w:tc>
          <w:tcPr>
            <w:tcW w:w="2245"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冯赛龙</w:t>
            </w:r>
          </w:p>
        </w:tc>
      </w:tr>
      <w:tr w:rsidR="00BD1702" w:rsidTr="00BA3368">
        <w:trPr>
          <w:trHeight w:val="680"/>
          <w:jc w:val="center"/>
        </w:trPr>
        <w:tc>
          <w:tcPr>
            <w:tcW w:w="1555" w:type="dxa"/>
            <w:vAlign w:val="center"/>
          </w:tcPr>
          <w:p w:rsidR="00BD1702" w:rsidRDefault="00BD1702" w:rsidP="00253E9E">
            <w:pPr>
              <w:jc w:val="center"/>
              <w:rPr>
                <w:bCs/>
                <w:sz w:val="24"/>
              </w:rPr>
            </w:pPr>
            <w:r>
              <w:rPr>
                <w:rFonts w:hint="eastAsia"/>
                <w:bCs/>
                <w:sz w:val="24"/>
              </w:rPr>
              <w:t>4</w:t>
            </w:r>
          </w:p>
        </w:tc>
        <w:tc>
          <w:tcPr>
            <w:tcW w:w="4252"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掌握千丝，胸罗万象</w:t>
            </w:r>
          </w:p>
        </w:tc>
        <w:tc>
          <w:tcPr>
            <w:tcW w:w="2245"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应丽丽</w:t>
            </w:r>
          </w:p>
        </w:tc>
      </w:tr>
      <w:tr w:rsidR="00BD1702" w:rsidTr="00BA3368">
        <w:trPr>
          <w:trHeight w:val="680"/>
          <w:jc w:val="center"/>
        </w:trPr>
        <w:tc>
          <w:tcPr>
            <w:tcW w:w="1555" w:type="dxa"/>
            <w:vAlign w:val="center"/>
          </w:tcPr>
          <w:p w:rsidR="00BD1702" w:rsidRDefault="00BD1702" w:rsidP="00253E9E">
            <w:pPr>
              <w:jc w:val="center"/>
              <w:rPr>
                <w:bCs/>
                <w:sz w:val="24"/>
              </w:rPr>
            </w:pPr>
            <w:r>
              <w:rPr>
                <w:bCs/>
                <w:sz w:val="24"/>
              </w:rPr>
              <w:t>5</w:t>
            </w:r>
          </w:p>
        </w:tc>
        <w:tc>
          <w:tcPr>
            <w:tcW w:w="4252"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互联网</w:t>
            </w:r>
            <w:r>
              <w:rPr>
                <w:rFonts w:hint="eastAsia"/>
                <w:color w:val="000000"/>
                <w:sz w:val="22"/>
                <w:szCs w:val="22"/>
              </w:rPr>
              <w:t>+</w:t>
            </w:r>
            <w:r>
              <w:rPr>
                <w:rFonts w:hint="eastAsia"/>
                <w:color w:val="000000"/>
                <w:sz w:val="22"/>
                <w:szCs w:val="22"/>
              </w:rPr>
              <w:t>高效节能型小麦收割机系统</w:t>
            </w:r>
            <w:r>
              <w:rPr>
                <w:rFonts w:hint="eastAsia"/>
                <w:color w:val="000000"/>
                <w:sz w:val="22"/>
                <w:szCs w:val="22"/>
              </w:rPr>
              <w:t xml:space="preserve"> </w:t>
            </w:r>
          </w:p>
        </w:tc>
        <w:tc>
          <w:tcPr>
            <w:tcW w:w="2245"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徐亮</w:t>
            </w:r>
          </w:p>
        </w:tc>
      </w:tr>
      <w:tr w:rsidR="00BD1702" w:rsidTr="00BA3368">
        <w:trPr>
          <w:trHeight w:val="680"/>
          <w:jc w:val="center"/>
        </w:trPr>
        <w:tc>
          <w:tcPr>
            <w:tcW w:w="1555" w:type="dxa"/>
            <w:vAlign w:val="center"/>
          </w:tcPr>
          <w:p w:rsidR="00BD1702" w:rsidRDefault="00BD1702" w:rsidP="00253E9E">
            <w:pPr>
              <w:jc w:val="center"/>
              <w:rPr>
                <w:bCs/>
                <w:sz w:val="24"/>
              </w:rPr>
            </w:pPr>
            <w:r>
              <w:rPr>
                <w:bCs/>
                <w:sz w:val="24"/>
              </w:rPr>
              <w:t>6</w:t>
            </w:r>
          </w:p>
        </w:tc>
        <w:tc>
          <w:tcPr>
            <w:tcW w:w="4252"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基于射频标签</w:t>
            </w:r>
            <w:r>
              <w:rPr>
                <w:rFonts w:hint="eastAsia"/>
                <w:color w:val="000000"/>
                <w:sz w:val="22"/>
                <w:szCs w:val="22"/>
              </w:rPr>
              <w:t>RFID</w:t>
            </w:r>
            <w:r>
              <w:rPr>
                <w:rFonts w:hint="eastAsia"/>
                <w:color w:val="000000"/>
                <w:sz w:val="22"/>
                <w:szCs w:val="22"/>
              </w:rPr>
              <w:t>的云数据电缆</w:t>
            </w:r>
          </w:p>
        </w:tc>
        <w:tc>
          <w:tcPr>
            <w:tcW w:w="2245" w:type="dxa"/>
            <w:vAlign w:val="center"/>
          </w:tcPr>
          <w:p w:rsidR="00BD1702" w:rsidRDefault="00BD1702" w:rsidP="00253E9E">
            <w:pPr>
              <w:jc w:val="center"/>
              <w:rPr>
                <w:rFonts w:ascii="宋体" w:hAnsi="宋体" w:cs="宋体"/>
                <w:color w:val="000000"/>
                <w:sz w:val="22"/>
                <w:szCs w:val="22"/>
              </w:rPr>
            </w:pPr>
            <w:r>
              <w:rPr>
                <w:rFonts w:hint="eastAsia"/>
                <w:color w:val="000000"/>
                <w:sz w:val="22"/>
                <w:szCs w:val="22"/>
              </w:rPr>
              <w:t>刘无纪</w:t>
            </w:r>
          </w:p>
        </w:tc>
      </w:tr>
      <w:tr w:rsidR="00BD1702" w:rsidTr="00BA3368">
        <w:trPr>
          <w:trHeight w:val="680"/>
          <w:jc w:val="center"/>
        </w:trPr>
        <w:tc>
          <w:tcPr>
            <w:tcW w:w="1555" w:type="dxa"/>
            <w:vAlign w:val="center"/>
          </w:tcPr>
          <w:p w:rsidR="00BD1702" w:rsidRPr="0046737A" w:rsidRDefault="00BD1702" w:rsidP="00253E9E">
            <w:pPr>
              <w:jc w:val="center"/>
              <w:rPr>
                <w:bCs/>
                <w:sz w:val="24"/>
              </w:rPr>
            </w:pPr>
            <w:r w:rsidRPr="0046737A">
              <w:rPr>
                <w:rFonts w:hint="eastAsia"/>
                <w:bCs/>
                <w:sz w:val="24"/>
              </w:rPr>
              <w:t>7</w:t>
            </w:r>
          </w:p>
        </w:tc>
        <w:tc>
          <w:tcPr>
            <w:tcW w:w="4252" w:type="dxa"/>
            <w:vAlign w:val="center"/>
          </w:tcPr>
          <w:p w:rsidR="00BD1702" w:rsidRPr="0046737A" w:rsidRDefault="00BD1702" w:rsidP="00253E9E">
            <w:pPr>
              <w:jc w:val="center"/>
              <w:rPr>
                <w:rFonts w:ascii="宋体" w:hAnsi="宋体" w:cs="宋体"/>
                <w:color w:val="000000"/>
                <w:sz w:val="22"/>
                <w:szCs w:val="22"/>
              </w:rPr>
            </w:pPr>
            <w:r w:rsidRPr="0046737A">
              <w:rPr>
                <w:rFonts w:hint="eastAsia"/>
                <w:color w:val="000000"/>
                <w:sz w:val="22"/>
                <w:szCs w:val="22"/>
              </w:rPr>
              <w:t>智能声控沐浴房</w:t>
            </w:r>
          </w:p>
        </w:tc>
        <w:tc>
          <w:tcPr>
            <w:tcW w:w="2245" w:type="dxa"/>
            <w:vAlign w:val="center"/>
          </w:tcPr>
          <w:p w:rsidR="00BD1702" w:rsidRPr="0046737A" w:rsidRDefault="00BD1702" w:rsidP="00253E9E">
            <w:pPr>
              <w:jc w:val="center"/>
              <w:rPr>
                <w:rFonts w:ascii="宋体" w:hAnsi="宋体" w:cs="宋体"/>
                <w:color w:val="000000"/>
                <w:sz w:val="22"/>
                <w:szCs w:val="22"/>
              </w:rPr>
            </w:pPr>
            <w:r w:rsidRPr="0046737A">
              <w:rPr>
                <w:rFonts w:hint="eastAsia"/>
                <w:color w:val="000000"/>
                <w:sz w:val="22"/>
                <w:szCs w:val="22"/>
              </w:rPr>
              <w:t>王振昕</w:t>
            </w:r>
          </w:p>
        </w:tc>
      </w:tr>
    </w:tbl>
    <w:p w:rsidR="00BD1702" w:rsidRDefault="00BD1702">
      <w:pPr>
        <w:widowControl/>
        <w:shd w:val="clear" w:color="auto" w:fill="FFFFFF"/>
        <w:spacing w:line="360" w:lineRule="auto"/>
        <w:jc w:val="center"/>
        <w:rPr>
          <w:rFonts w:ascii="宋体" w:hAnsi="宋体" w:cs="宋体"/>
          <w:b/>
          <w:bCs/>
          <w:color w:val="272727"/>
          <w:kern w:val="0"/>
          <w:sz w:val="44"/>
          <w:szCs w:val="44"/>
        </w:rPr>
      </w:pPr>
    </w:p>
    <w:p w:rsidR="00501BFB" w:rsidRDefault="00D03F18">
      <w:pPr>
        <w:widowControl/>
        <w:shd w:val="clear" w:color="auto" w:fill="FFFFFF"/>
        <w:spacing w:line="360" w:lineRule="auto"/>
        <w:jc w:val="center"/>
        <w:rPr>
          <w:rFonts w:ascii="宋体" w:hAnsi="宋体"/>
          <w:b/>
          <w:bCs/>
          <w:sz w:val="28"/>
          <w:szCs w:val="28"/>
        </w:rPr>
      </w:pPr>
      <w:r>
        <w:rPr>
          <w:rFonts w:ascii="宋体" w:hAnsi="宋体" w:hint="eastAsia"/>
          <w:b/>
          <w:bCs/>
          <w:sz w:val="28"/>
          <w:szCs w:val="28"/>
        </w:rPr>
        <w:t>2021年度安徽工程大学研究生实践与创新项目立项项目（理工类）</w:t>
      </w:r>
    </w:p>
    <w:p w:rsidR="00477E7A" w:rsidRPr="00477E7A" w:rsidRDefault="00477E7A">
      <w:pPr>
        <w:widowControl/>
        <w:shd w:val="clear" w:color="auto" w:fill="FFFFFF"/>
        <w:spacing w:line="360" w:lineRule="auto"/>
        <w:jc w:val="center"/>
        <w:rPr>
          <w:rFonts w:ascii="宋体" w:hAnsi="宋体"/>
          <w:b/>
          <w:bCs/>
          <w:szCs w:val="21"/>
        </w:rPr>
      </w:pPr>
    </w:p>
    <w:tbl>
      <w:tblPr>
        <w:tblStyle w:val="a5"/>
        <w:tblW w:w="0" w:type="auto"/>
        <w:tblLook w:val="04A0" w:firstRow="1" w:lastRow="0" w:firstColumn="1" w:lastColumn="0" w:noHBand="0" w:noVBand="1"/>
      </w:tblPr>
      <w:tblGrid>
        <w:gridCol w:w="1619"/>
        <w:gridCol w:w="4299"/>
        <w:gridCol w:w="2378"/>
      </w:tblGrid>
      <w:tr w:rsidR="00BE589B" w:rsidTr="00454292">
        <w:trPr>
          <w:trHeight w:val="680"/>
        </w:trPr>
        <w:tc>
          <w:tcPr>
            <w:tcW w:w="1668" w:type="dxa"/>
            <w:vAlign w:val="center"/>
          </w:tcPr>
          <w:p w:rsidR="00BE589B" w:rsidRDefault="00BE589B" w:rsidP="009D4795">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4394" w:type="dxa"/>
            <w:vAlign w:val="center"/>
          </w:tcPr>
          <w:p w:rsidR="00BE589B" w:rsidRDefault="00BE589B" w:rsidP="009D4795">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项目名称</w:t>
            </w:r>
          </w:p>
        </w:tc>
        <w:tc>
          <w:tcPr>
            <w:tcW w:w="2460" w:type="dxa"/>
            <w:vAlign w:val="center"/>
          </w:tcPr>
          <w:p w:rsidR="00BE589B" w:rsidRDefault="00BE589B" w:rsidP="009D4795">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项目负责人</w:t>
            </w:r>
          </w:p>
        </w:tc>
      </w:tr>
      <w:tr w:rsidR="00477E7A" w:rsidTr="00454292">
        <w:trPr>
          <w:trHeight w:val="680"/>
        </w:trPr>
        <w:tc>
          <w:tcPr>
            <w:tcW w:w="1668" w:type="dxa"/>
            <w:vAlign w:val="center"/>
          </w:tcPr>
          <w:p w:rsidR="00477E7A" w:rsidRPr="00D03F18" w:rsidRDefault="00477E7A" w:rsidP="00454292">
            <w:pPr>
              <w:widowControl/>
              <w:spacing w:line="360" w:lineRule="auto"/>
              <w:jc w:val="center"/>
              <w:rPr>
                <w:rFonts w:eastAsiaTheme="minorEastAsia"/>
                <w:bCs/>
                <w:color w:val="000000"/>
                <w:kern w:val="0"/>
                <w:szCs w:val="21"/>
              </w:rPr>
            </w:pPr>
            <w:r w:rsidRPr="00D03F18">
              <w:rPr>
                <w:rFonts w:eastAsiaTheme="minorEastAsia"/>
                <w:bCs/>
                <w:color w:val="000000"/>
                <w:kern w:val="0"/>
                <w:szCs w:val="21"/>
              </w:rPr>
              <w:t>1</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基于磁控原理的润滑脂长效可靠服役特性修复基础研究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杨广鑫</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2</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矿用智能液压吊装机设计及关键技术研究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张浩</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3</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基于数字孪生的机器人虚实建模及路径优化研究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范敬松</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4</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退火对等离子熔覆</w:t>
            </w:r>
            <w:r w:rsidRPr="00D03F18">
              <w:rPr>
                <w:rFonts w:eastAsiaTheme="minorEastAsia"/>
                <w:szCs w:val="21"/>
              </w:rPr>
              <w:t>FeCoCrNiAl</w:t>
            </w:r>
            <w:r w:rsidRPr="00D03F18">
              <w:rPr>
                <w:rFonts w:eastAsiaTheme="minorEastAsia"/>
                <w:szCs w:val="21"/>
              </w:rPr>
              <w:t>高熵合金涂层组织与耐磨性的影响</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许启民</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5</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多尺度多相似性损失联合的跨模态行人重识别研究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刘芙蓉</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6</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基于改进关键帧选取策略的快速</w:t>
            </w:r>
            <w:r w:rsidRPr="00D03F18">
              <w:rPr>
                <w:rFonts w:eastAsiaTheme="minorEastAsia"/>
                <w:szCs w:val="21"/>
              </w:rPr>
              <w:t>PL-SLAM</w:t>
            </w:r>
            <w:r w:rsidRPr="00D03F18">
              <w:rPr>
                <w:rFonts w:eastAsiaTheme="minorEastAsia"/>
                <w:szCs w:val="21"/>
              </w:rPr>
              <w:t>算法研究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丁陵梅</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7</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含不稳定子系统的切换非线性系统的鲁棒稳定性研究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曹伟</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lastRenderedPageBreak/>
              <w:t>8</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基于高速视觉的振动特征提取方法研究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罗建</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9</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基于深度学习的新能源汽车再生制动力分配方法研究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沈云畅</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10</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智能止鼾枕</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赵倩楠</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11</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基于纳米纤维的印染废水集成处理系统</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刘锁</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12</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基于低共熔溶剂的蚕丝液相剥离构建丝素蛋白纳米纤维气凝胶及环境应用研究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杨其亮</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13</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新型微生物源环氧化物水解酶的挖掘及其手性催化的研究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黄瑞</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14</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碳量子点绿色合成及其在</w:t>
            </w:r>
            <w:r w:rsidRPr="00D03F18">
              <w:rPr>
                <w:rFonts w:eastAsiaTheme="minorEastAsia"/>
                <w:szCs w:val="21"/>
              </w:rPr>
              <w:t>Klebsiella sp.</w:t>
            </w:r>
            <w:r w:rsidRPr="00D03F18">
              <w:rPr>
                <w:rFonts w:eastAsiaTheme="minorEastAsia"/>
                <w:szCs w:val="21"/>
              </w:rPr>
              <w:t>强化畜禽废水产氢系统的示踪研究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赵沛</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15</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原子级</w:t>
            </w:r>
            <w:r w:rsidRPr="00D03F18">
              <w:rPr>
                <w:rFonts w:eastAsiaTheme="minorEastAsia"/>
                <w:szCs w:val="21"/>
              </w:rPr>
              <w:t>Pt</w:t>
            </w:r>
            <w:r w:rsidRPr="00D03F18">
              <w:rPr>
                <w:rFonts w:eastAsiaTheme="minorEastAsia"/>
                <w:szCs w:val="21"/>
              </w:rPr>
              <w:t>催化剂光催化苯甲醇氧化</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宋娇娇</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16</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基于生物质碳源的</w:t>
            </w:r>
            <w:r w:rsidRPr="00D03F18">
              <w:rPr>
                <w:rFonts w:eastAsiaTheme="minorEastAsia"/>
                <w:szCs w:val="21"/>
              </w:rPr>
              <w:t>CW-MFC</w:t>
            </w:r>
            <w:r w:rsidRPr="00D03F18">
              <w:rPr>
                <w:rFonts w:eastAsiaTheme="minorEastAsia"/>
                <w:szCs w:val="21"/>
              </w:rPr>
              <w:t>处理含</w:t>
            </w:r>
            <w:r w:rsidRPr="00D03F18">
              <w:rPr>
                <w:rFonts w:eastAsiaTheme="minorEastAsia"/>
                <w:szCs w:val="21"/>
              </w:rPr>
              <w:t>Pb(Ⅱ)</w:t>
            </w:r>
            <w:r w:rsidRPr="00D03F18">
              <w:rPr>
                <w:rFonts w:eastAsiaTheme="minorEastAsia"/>
                <w:szCs w:val="21"/>
              </w:rPr>
              <w:t>废水的效能研究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王璐</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17</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新型二维金属有机纳米片的合成及其储能性质研究</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王聪</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18</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基于光电化学技术的超灵敏癌症诊断平台</w:t>
            </w:r>
          </w:p>
        </w:tc>
        <w:tc>
          <w:tcPr>
            <w:tcW w:w="2460" w:type="dxa"/>
            <w:vAlign w:val="center"/>
          </w:tcPr>
          <w:p w:rsidR="00477E7A" w:rsidRPr="00D03F18" w:rsidRDefault="00477E7A" w:rsidP="00454292">
            <w:pPr>
              <w:jc w:val="center"/>
              <w:rPr>
                <w:rFonts w:eastAsiaTheme="minorEastAsia"/>
                <w:szCs w:val="21"/>
              </w:rPr>
            </w:pPr>
            <w:r w:rsidRPr="00D03F18">
              <w:rPr>
                <w:rFonts w:eastAsiaTheme="minorEastAsia"/>
                <w:szCs w:val="21"/>
              </w:rPr>
              <w:t>杭天翔</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19</w:t>
            </w:r>
          </w:p>
        </w:tc>
        <w:tc>
          <w:tcPr>
            <w:tcW w:w="4394" w:type="dxa"/>
            <w:vAlign w:val="center"/>
          </w:tcPr>
          <w:p w:rsidR="00477E7A" w:rsidRPr="00D03F18" w:rsidRDefault="00477E7A" w:rsidP="00D03F18">
            <w:pPr>
              <w:jc w:val="center"/>
              <w:rPr>
                <w:rFonts w:eastAsiaTheme="minorEastAsia"/>
                <w:szCs w:val="21"/>
              </w:rPr>
            </w:pPr>
            <w:r w:rsidRPr="00D03F18">
              <w:rPr>
                <w:rFonts w:eastAsiaTheme="minorEastAsia"/>
                <w:szCs w:val="21"/>
              </w:rPr>
              <w:t>基于云边端协同的智慧农业系统关键技术的研究</w:t>
            </w:r>
          </w:p>
        </w:tc>
        <w:tc>
          <w:tcPr>
            <w:tcW w:w="2460" w:type="dxa"/>
            <w:vAlign w:val="center"/>
          </w:tcPr>
          <w:p w:rsidR="00477E7A" w:rsidRPr="00D03F18" w:rsidRDefault="00477E7A" w:rsidP="00454292">
            <w:pPr>
              <w:jc w:val="center"/>
              <w:rPr>
                <w:rFonts w:eastAsiaTheme="minorEastAsia"/>
                <w:color w:val="000000"/>
                <w:szCs w:val="21"/>
              </w:rPr>
            </w:pPr>
            <w:r w:rsidRPr="00D03F18">
              <w:rPr>
                <w:rFonts w:eastAsiaTheme="minorEastAsia"/>
                <w:color w:val="000000"/>
                <w:szCs w:val="21"/>
              </w:rPr>
              <w:t>任壮</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20</w:t>
            </w:r>
          </w:p>
        </w:tc>
        <w:tc>
          <w:tcPr>
            <w:tcW w:w="4394" w:type="dxa"/>
            <w:vAlign w:val="center"/>
          </w:tcPr>
          <w:p w:rsidR="00477E7A" w:rsidRPr="00D03F18" w:rsidRDefault="00477E7A" w:rsidP="00454292">
            <w:pPr>
              <w:jc w:val="center"/>
              <w:rPr>
                <w:rFonts w:eastAsiaTheme="minorEastAsia"/>
                <w:szCs w:val="21"/>
              </w:rPr>
            </w:pPr>
            <w:r w:rsidRPr="00D03F18">
              <w:rPr>
                <w:rFonts w:eastAsiaTheme="minorEastAsia"/>
                <w:szCs w:val="21"/>
              </w:rPr>
              <w:t>基于</w:t>
            </w:r>
            <w:r w:rsidRPr="00D03F18">
              <w:rPr>
                <w:rFonts w:eastAsiaTheme="minorEastAsia"/>
                <w:szCs w:val="21"/>
              </w:rPr>
              <w:t>SSD</w:t>
            </w:r>
            <w:r w:rsidRPr="00D03F18">
              <w:rPr>
                <w:rFonts w:eastAsiaTheme="minorEastAsia"/>
                <w:szCs w:val="21"/>
              </w:rPr>
              <w:t>的无人机图像目标检测算法研究</w:t>
            </w:r>
          </w:p>
        </w:tc>
        <w:tc>
          <w:tcPr>
            <w:tcW w:w="2460" w:type="dxa"/>
            <w:vAlign w:val="center"/>
          </w:tcPr>
          <w:p w:rsidR="00477E7A" w:rsidRPr="00D03F18" w:rsidRDefault="00477E7A" w:rsidP="00454292">
            <w:pPr>
              <w:jc w:val="center"/>
              <w:rPr>
                <w:rFonts w:eastAsiaTheme="minorEastAsia"/>
                <w:color w:val="000000"/>
                <w:szCs w:val="21"/>
              </w:rPr>
            </w:pPr>
            <w:r w:rsidRPr="00D03F18">
              <w:rPr>
                <w:rFonts w:eastAsiaTheme="minorEastAsia"/>
                <w:color w:val="000000"/>
                <w:szCs w:val="21"/>
              </w:rPr>
              <w:t>刘无纪</w:t>
            </w:r>
          </w:p>
        </w:tc>
      </w:tr>
      <w:tr w:rsidR="00477E7A" w:rsidTr="00454292">
        <w:trPr>
          <w:trHeight w:val="680"/>
        </w:trPr>
        <w:tc>
          <w:tcPr>
            <w:tcW w:w="1668" w:type="dxa"/>
            <w:vAlign w:val="center"/>
          </w:tcPr>
          <w:p w:rsidR="00477E7A" w:rsidRPr="00D03F18" w:rsidRDefault="00477E7A" w:rsidP="00454292">
            <w:pPr>
              <w:jc w:val="center"/>
              <w:rPr>
                <w:rFonts w:eastAsiaTheme="minorEastAsia"/>
                <w:bCs/>
                <w:szCs w:val="21"/>
              </w:rPr>
            </w:pPr>
            <w:r w:rsidRPr="00D03F18">
              <w:rPr>
                <w:rFonts w:eastAsiaTheme="minorEastAsia"/>
                <w:bCs/>
                <w:szCs w:val="21"/>
              </w:rPr>
              <w:t>21</w:t>
            </w:r>
          </w:p>
        </w:tc>
        <w:tc>
          <w:tcPr>
            <w:tcW w:w="4394" w:type="dxa"/>
            <w:vAlign w:val="center"/>
          </w:tcPr>
          <w:p w:rsidR="00477E7A" w:rsidRPr="00D03F18" w:rsidRDefault="00477E7A" w:rsidP="003F2C54">
            <w:pPr>
              <w:jc w:val="center"/>
              <w:rPr>
                <w:rFonts w:eastAsiaTheme="minorEastAsia"/>
                <w:color w:val="000000"/>
                <w:szCs w:val="21"/>
              </w:rPr>
            </w:pPr>
            <w:r w:rsidRPr="00D03F18">
              <w:rPr>
                <w:rFonts w:eastAsiaTheme="minorEastAsia"/>
                <w:color w:val="000000"/>
                <w:szCs w:val="21"/>
              </w:rPr>
              <w:t>g-C</w:t>
            </w:r>
            <w:r w:rsidRPr="003F2C54">
              <w:rPr>
                <w:rFonts w:eastAsiaTheme="minorEastAsia"/>
                <w:color w:val="000000"/>
                <w:szCs w:val="21"/>
                <w:vertAlign w:val="subscript"/>
              </w:rPr>
              <w:t>3</w:t>
            </w:r>
            <w:r w:rsidRPr="00D03F18">
              <w:rPr>
                <w:rFonts w:eastAsiaTheme="minorEastAsia"/>
                <w:color w:val="000000"/>
                <w:szCs w:val="21"/>
              </w:rPr>
              <w:t>N</w:t>
            </w:r>
            <w:r w:rsidRPr="003F2C54">
              <w:rPr>
                <w:rFonts w:eastAsiaTheme="minorEastAsia"/>
                <w:color w:val="000000"/>
                <w:szCs w:val="21"/>
                <w:vertAlign w:val="subscript"/>
              </w:rPr>
              <w:t>4</w:t>
            </w:r>
            <w:r w:rsidRPr="00D03F18">
              <w:rPr>
                <w:rFonts w:eastAsiaTheme="minorEastAsia"/>
                <w:color w:val="000000"/>
                <w:szCs w:val="21"/>
              </w:rPr>
              <w:t>/M</w:t>
            </w:r>
            <w:r w:rsidR="003F2C54">
              <w:rPr>
                <w:rFonts w:eastAsiaTheme="minorEastAsia" w:hint="eastAsia"/>
                <w:color w:val="000000"/>
                <w:szCs w:val="21"/>
              </w:rPr>
              <w:t>X</w:t>
            </w:r>
            <w:r w:rsidRPr="00D03F18">
              <w:rPr>
                <w:rFonts w:eastAsiaTheme="minorEastAsia"/>
                <w:color w:val="000000"/>
                <w:szCs w:val="21"/>
              </w:rPr>
              <w:t>ene/Ag</w:t>
            </w:r>
            <w:r w:rsidRPr="003F2C54">
              <w:rPr>
                <w:rFonts w:eastAsiaTheme="minorEastAsia"/>
                <w:color w:val="000000"/>
                <w:szCs w:val="21"/>
                <w:vertAlign w:val="subscript"/>
              </w:rPr>
              <w:t>3</w:t>
            </w:r>
            <w:r w:rsidRPr="00D03F18">
              <w:rPr>
                <w:rFonts w:eastAsiaTheme="minorEastAsia"/>
                <w:color w:val="000000"/>
                <w:szCs w:val="21"/>
              </w:rPr>
              <w:t>PO</w:t>
            </w:r>
            <w:r w:rsidRPr="003F2C54">
              <w:rPr>
                <w:rFonts w:eastAsiaTheme="minorEastAsia"/>
                <w:color w:val="000000"/>
                <w:szCs w:val="21"/>
                <w:vertAlign w:val="subscript"/>
              </w:rPr>
              <w:t>4</w:t>
            </w:r>
            <w:r w:rsidRPr="00D03F18">
              <w:rPr>
                <w:rFonts w:eastAsiaTheme="minorEastAsia"/>
                <w:color w:val="000000"/>
                <w:szCs w:val="21"/>
              </w:rPr>
              <w:t>负载</w:t>
            </w:r>
            <w:r w:rsidRPr="00D03F18">
              <w:rPr>
                <w:rFonts w:eastAsiaTheme="minorEastAsia"/>
                <w:color w:val="000000"/>
                <w:szCs w:val="21"/>
              </w:rPr>
              <w:t>PAN</w:t>
            </w:r>
            <w:r w:rsidRPr="00D03F18">
              <w:rPr>
                <w:rFonts w:eastAsiaTheme="minorEastAsia"/>
                <w:color w:val="000000"/>
                <w:szCs w:val="21"/>
              </w:rPr>
              <w:t>纳米纤维膜构筑及其印染废水的降解研究</w:t>
            </w:r>
          </w:p>
        </w:tc>
        <w:tc>
          <w:tcPr>
            <w:tcW w:w="2460" w:type="dxa"/>
            <w:vAlign w:val="center"/>
          </w:tcPr>
          <w:p w:rsidR="00477E7A" w:rsidRPr="00D03F18" w:rsidRDefault="00477E7A" w:rsidP="00454292">
            <w:pPr>
              <w:jc w:val="center"/>
              <w:rPr>
                <w:rFonts w:eastAsiaTheme="minorEastAsia"/>
                <w:color w:val="000000"/>
                <w:szCs w:val="21"/>
              </w:rPr>
            </w:pPr>
            <w:r w:rsidRPr="00D03F18">
              <w:rPr>
                <w:rFonts w:eastAsiaTheme="minorEastAsia"/>
                <w:color w:val="000000"/>
                <w:szCs w:val="21"/>
              </w:rPr>
              <w:t>申佳锟</w:t>
            </w:r>
          </w:p>
        </w:tc>
      </w:tr>
    </w:tbl>
    <w:p w:rsidR="00D03F18" w:rsidRDefault="00D03F18" w:rsidP="00BD1702">
      <w:pPr>
        <w:rPr>
          <w:rFonts w:ascii="宋体" w:hAnsi="宋体" w:hint="eastAsia"/>
          <w:b/>
          <w:bCs/>
          <w:sz w:val="24"/>
        </w:rPr>
      </w:pPr>
    </w:p>
    <w:p w:rsidR="00501BFB" w:rsidRDefault="00D03F18">
      <w:pPr>
        <w:jc w:val="center"/>
        <w:rPr>
          <w:rFonts w:ascii="宋体" w:hAnsi="宋体"/>
          <w:b/>
          <w:bCs/>
          <w:sz w:val="24"/>
        </w:rPr>
      </w:pPr>
      <w:r>
        <w:rPr>
          <w:rFonts w:ascii="宋体" w:hAnsi="宋体" w:hint="eastAsia"/>
          <w:b/>
          <w:bCs/>
          <w:sz w:val="24"/>
        </w:rPr>
        <w:t>2021年度安徽工程大学研究生实践与创新项目立项项目（人文社科类）</w:t>
      </w:r>
    </w:p>
    <w:p w:rsidR="00501BFB" w:rsidRDefault="00501BFB">
      <w:pPr>
        <w:jc w:val="center"/>
        <w:rPr>
          <w:rFonts w:ascii="宋体" w:hAnsi="宋体"/>
          <w:b/>
          <w:bCs/>
          <w:sz w:val="24"/>
        </w:rPr>
      </w:pPr>
    </w:p>
    <w:tbl>
      <w:tblPr>
        <w:tblStyle w:val="a5"/>
        <w:tblW w:w="8472" w:type="dxa"/>
        <w:tblLayout w:type="fixed"/>
        <w:tblLook w:val="04A0" w:firstRow="1" w:lastRow="0" w:firstColumn="1" w:lastColumn="0" w:noHBand="0" w:noVBand="1"/>
      </w:tblPr>
      <w:tblGrid>
        <w:gridCol w:w="1668"/>
        <w:gridCol w:w="4394"/>
        <w:gridCol w:w="2410"/>
      </w:tblGrid>
      <w:tr w:rsidR="00454292" w:rsidTr="00454292">
        <w:trPr>
          <w:trHeight w:val="680"/>
        </w:trPr>
        <w:tc>
          <w:tcPr>
            <w:tcW w:w="1668" w:type="dxa"/>
            <w:vAlign w:val="center"/>
          </w:tcPr>
          <w:p w:rsidR="00454292" w:rsidRDefault="00454292" w:rsidP="00454292">
            <w:pPr>
              <w:widowControl/>
              <w:spacing w:line="360" w:lineRule="auto"/>
              <w:jc w:val="center"/>
              <w:rPr>
                <w:rFonts w:ascii="宋体" w:hAnsi="宋体" w:cs="宋体"/>
                <w:color w:val="000000"/>
                <w:kern w:val="0"/>
                <w:sz w:val="24"/>
              </w:rPr>
            </w:pPr>
            <w:r>
              <w:rPr>
                <w:rFonts w:ascii="宋体" w:hAnsi="宋体" w:cs="宋体" w:hint="eastAsia"/>
                <w:b/>
                <w:bCs/>
                <w:color w:val="000000"/>
                <w:kern w:val="0"/>
                <w:sz w:val="24"/>
              </w:rPr>
              <w:t>序号</w:t>
            </w:r>
          </w:p>
        </w:tc>
        <w:tc>
          <w:tcPr>
            <w:tcW w:w="4394" w:type="dxa"/>
            <w:vAlign w:val="center"/>
          </w:tcPr>
          <w:p w:rsidR="00454292" w:rsidRDefault="00454292" w:rsidP="00454292">
            <w:pPr>
              <w:widowControl/>
              <w:spacing w:line="360" w:lineRule="auto"/>
              <w:jc w:val="center"/>
              <w:rPr>
                <w:rFonts w:ascii="宋体" w:hAnsi="宋体" w:cs="宋体"/>
                <w:color w:val="000000"/>
                <w:kern w:val="0"/>
                <w:sz w:val="24"/>
              </w:rPr>
            </w:pPr>
            <w:r>
              <w:rPr>
                <w:rFonts w:ascii="宋体" w:hAnsi="宋体" w:cs="宋体" w:hint="eastAsia"/>
                <w:b/>
                <w:bCs/>
                <w:color w:val="000000"/>
                <w:kern w:val="0"/>
                <w:sz w:val="24"/>
              </w:rPr>
              <w:t>项目名称</w:t>
            </w:r>
          </w:p>
        </w:tc>
        <w:tc>
          <w:tcPr>
            <w:tcW w:w="2410" w:type="dxa"/>
            <w:vAlign w:val="center"/>
          </w:tcPr>
          <w:p w:rsidR="00454292" w:rsidRDefault="00454292" w:rsidP="00454292">
            <w:pPr>
              <w:widowControl/>
              <w:spacing w:line="360" w:lineRule="auto"/>
              <w:jc w:val="center"/>
              <w:rPr>
                <w:rFonts w:ascii="宋体" w:hAnsi="宋体" w:cs="宋体"/>
                <w:color w:val="000000"/>
                <w:kern w:val="0"/>
                <w:sz w:val="24"/>
              </w:rPr>
            </w:pPr>
            <w:r>
              <w:rPr>
                <w:rFonts w:ascii="宋体" w:hAnsi="宋体" w:cs="宋体" w:hint="eastAsia"/>
                <w:b/>
                <w:bCs/>
                <w:color w:val="000000"/>
                <w:kern w:val="0"/>
                <w:sz w:val="24"/>
              </w:rPr>
              <w:t>项目负责人</w:t>
            </w:r>
          </w:p>
        </w:tc>
      </w:tr>
      <w:tr w:rsidR="00454292" w:rsidTr="00454292">
        <w:trPr>
          <w:trHeight w:val="680"/>
        </w:trPr>
        <w:tc>
          <w:tcPr>
            <w:tcW w:w="1668"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1</w:t>
            </w:r>
          </w:p>
        </w:tc>
        <w:tc>
          <w:tcPr>
            <w:tcW w:w="4394"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高速公路互通处指路标志组认知行为模型分析</w:t>
            </w:r>
          </w:p>
        </w:tc>
        <w:tc>
          <w:tcPr>
            <w:tcW w:w="2410"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王仁杰</w:t>
            </w:r>
          </w:p>
        </w:tc>
      </w:tr>
      <w:tr w:rsidR="00454292" w:rsidTr="00454292">
        <w:trPr>
          <w:trHeight w:val="680"/>
        </w:trPr>
        <w:tc>
          <w:tcPr>
            <w:tcW w:w="1668"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2</w:t>
            </w:r>
          </w:p>
        </w:tc>
        <w:tc>
          <w:tcPr>
            <w:tcW w:w="4394"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考虑用户预期行为的电商平台增值服务投资策略</w:t>
            </w:r>
          </w:p>
        </w:tc>
        <w:tc>
          <w:tcPr>
            <w:tcW w:w="2410"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翟慧慧</w:t>
            </w:r>
          </w:p>
        </w:tc>
      </w:tr>
      <w:tr w:rsidR="00454292" w:rsidTr="00454292">
        <w:trPr>
          <w:trHeight w:val="680"/>
        </w:trPr>
        <w:tc>
          <w:tcPr>
            <w:tcW w:w="1668"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3</w:t>
            </w:r>
          </w:p>
        </w:tc>
        <w:tc>
          <w:tcPr>
            <w:tcW w:w="4394"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皖江红色文化促进区域经济社会发展的作用研究</w:t>
            </w:r>
            <w:r w:rsidRPr="00D03F18">
              <w:rPr>
                <w:rFonts w:eastAsiaTheme="minorEastAsia"/>
                <w:bCs/>
                <w:szCs w:val="21"/>
              </w:rPr>
              <w:t>——</w:t>
            </w:r>
            <w:r w:rsidRPr="00D03F18">
              <w:rPr>
                <w:rFonts w:eastAsiaTheme="minorEastAsia" w:hint="eastAsia"/>
                <w:bCs/>
                <w:szCs w:val="21"/>
              </w:rPr>
              <w:t>以芜湖市为例</w:t>
            </w:r>
          </w:p>
        </w:tc>
        <w:tc>
          <w:tcPr>
            <w:tcW w:w="2410"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吴凡</w:t>
            </w:r>
          </w:p>
        </w:tc>
      </w:tr>
      <w:tr w:rsidR="00454292" w:rsidTr="00454292">
        <w:trPr>
          <w:trHeight w:val="680"/>
        </w:trPr>
        <w:tc>
          <w:tcPr>
            <w:tcW w:w="1668"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lastRenderedPageBreak/>
              <w:t>4</w:t>
            </w:r>
          </w:p>
        </w:tc>
        <w:tc>
          <w:tcPr>
            <w:tcW w:w="4394"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新时代青年坚定马克思主义信仰的路径研究</w:t>
            </w:r>
          </w:p>
        </w:tc>
        <w:tc>
          <w:tcPr>
            <w:tcW w:w="2410"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欧亚琴</w:t>
            </w:r>
          </w:p>
        </w:tc>
      </w:tr>
      <w:tr w:rsidR="00454292" w:rsidTr="00454292">
        <w:trPr>
          <w:trHeight w:val="680"/>
        </w:trPr>
        <w:tc>
          <w:tcPr>
            <w:tcW w:w="1668"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5</w:t>
            </w:r>
          </w:p>
        </w:tc>
        <w:tc>
          <w:tcPr>
            <w:tcW w:w="4394"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马克思现实观研究的逻辑和趋势</w:t>
            </w:r>
          </w:p>
        </w:tc>
        <w:tc>
          <w:tcPr>
            <w:tcW w:w="2410"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李昊楠</w:t>
            </w:r>
          </w:p>
        </w:tc>
      </w:tr>
      <w:tr w:rsidR="00454292" w:rsidTr="00454292">
        <w:trPr>
          <w:trHeight w:val="680"/>
        </w:trPr>
        <w:tc>
          <w:tcPr>
            <w:tcW w:w="1668"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6</w:t>
            </w:r>
          </w:p>
        </w:tc>
        <w:tc>
          <w:tcPr>
            <w:tcW w:w="4394"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微社群视域下的大学生思想政治教育研究</w:t>
            </w:r>
          </w:p>
        </w:tc>
        <w:tc>
          <w:tcPr>
            <w:tcW w:w="2410" w:type="dxa"/>
            <w:vAlign w:val="center"/>
          </w:tcPr>
          <w:p w:rsidR="00454292" w:rsidRPr="00D03F18" w:rsidRDefault="00454292" w:rsidP="00454292">
            <w:pPr>
              <w:jc w:val="center"/>
              <w:rPr>
                <w:rFonts w:eastAsiaTheme="minorEastAsia"/>
                <w:bCs/>
                <w:szCs w:val="21"/>
              </w:rPr>
            </w:pPr>
            <w:r w:rsidRPr="00D03F18">
              <w:rPr>
                <w:rFonts w:eastAsiaTheme="minorEastAsia" w:hint="eastAsia"/>
                <w:bCs/>
                <w:szCs w:val="21"/>
              </w:rPr>
              <w:t>高娇娇</w:t>
            </w:r>
          </w:p>
        </w:tc>
      </w:tr>
    </w:tbl>
    <w:p w:rsidR="00501BFB" w:rsidRDefault="00501BFB" w:rsidP="00454292">
      <w:pPr>
        <w:widowControl/>
        <w:shd w:val="clear" w:color="auto" w:fill="FFFFFF"/>
        <w:spacing w:line="360" w:lineRule="auto"/>
        <w:jc w:val="center"/>
        <w:rPr>
          <w:rFonts w:ascii="宋体" w:hAnsi="宋体"/>
          <w:sz w:val="24"/>
        </w:rPr>
      </w:pPr>
    </w:p>
    <w:p w:rsidR="00501BFB" w:rsidRDefault="00501BFB"/>
    <w:sectPr w:rsidR="00501B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0C1" w:rsidRDefault="007C40C1" w:rsidP="003F2C54">
      <w:r>
        <w:separator/>
      </w:r>
    </w:p>
  </w:endnote>
  <w:endnote w:type="continuationSeparator" w:id="0">
    <w:p w:rsidR="007C40C1" w:rsidRDefault="007C40C1" w:rsidP="003F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0C1" w:rsidRDefault="007C40C1" w:rsidP="003F2C54">
      <w:r>
        <w:separator/>
      </w:r>
    </w:p>
  </w:footnote>
  <w:footnote w:type="continuationSeparator" w:id="0">
    <w:p w:rsidR="007C40C1" w:rsidRDefault="007C40C1" w:rsidP="003F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A82611"/>
    <w:rsid w:val="000D106C"/>
    <w:rsid w:val="003E1DC8"/>
    <w:rsid w:val="003F2C54"/>
    <w:rsid w:val="00454292"/>
    <w:rsid w:val="00477E7A"/>
    <w:rsid w:val="00501BFB"/>
    <w:rsid w:val="006F70FA"/>
    <w:rsid w:val="007C40C1"/>
    <w:rsid w:val="007E56FA"/>
    <w:rsid w:val="008D0F68"/>
    <w:rsid w:val="00BA3368"/>
    <w:rsid w:val="00BD1702"/>
    <w:rsid w:val="00BE589B"/>
    <w:rsid w:val="00D03F18"/>
    <w:rsid w:val="06204F82"/>
    <w:rsid w:val="206F4845"/>
    <w:rsid w:val="5E8312B1"/>
    <w:rsid w:val="62A82611"/>
    <w:rsid w:val="64D8699E"/>
    <w:rsid w:val="68563E95"/>
    <w:rsid w:val="7E44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47071F-7D33-4160-A71D-F9C7A364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262626"/>
      <w:sz w:val="18"/>
      <w:szCs w:val="18"/>
      <w:u w:val="none"/>
    </w:rPr>
  </w:style>
  <w:style w:type="character" w:styleId="a4">
    <w:name w:val="Hyperlink"/>
    <w:basedOn w:val="a0"/>
    <w:rPr>
      <w:color w:val="262626"/>
      <w:sz w:val="18"/>
      <w:szCs w:val="18"/>
      <w:u w:val="none"/>
    </w:rPr>
  </w:style>
  <w:style w:type="table" w:styleId="a5">
    <w:name w:val="Table Grid"/>
    <w:basedOn w:val="a1"/>
    <w:rsid w:val="00BE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3F2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F2C54"/>
    <w:rPr>
      <w:kern w:val="2"/>
      <w:sz w:val="18"/>
      <w:szCs w:val="18"/>
    </w:rPr>
  </w:style>
  <w:style w:type="paragraph" w:styleId="a7">
    <w:name w:val="footer"/>
    <w:basedOn w:val="a"/>
    <w:link w:val="Char0"/>
    <w:rsid w:val="003F2C54"/>
    <w:pPr>
      <w:tabs>
        <w:tab w:val="center" w:pos="4153"/>
        <w:tab w:val="right" w:pos="8306"/>
      </w:tabs>
      <w:snapToGrid w:val="0"/>
      <w:jc w:val="left"/>
    </w:pPr>
    <w:rPr>
      <w:sz w:val="18"/>
      <w:szCs w:val="18"/>
    </w:rPr>
  </w:style>
  <w:style w:type="character" w:customStyle="1" w:styleId="Char0">
    <w:name w:val="页脚 Char"/>
    <w:basedOn w:val="a0"/>
    <w:link w:val="a7"/>
    <w:rsid w:val="003F2C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王慧娟</dc:creator>
  <cp:lastModifiedBy>AHPU</cp:lastModifiedBy>
  <cp:revision>4</cp:revision>
  <dcterms:created xsi:type="dcterms:W3CDTF">2022-10-12T03:22:00Z</dcterms:created>
  <dcterms:modified xsi:type="dcterms:W3CDTF">2022-10-12T03:25:00Z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91F1EA726D06460382C1FFDF2D96A661</vt:lpwstr>
  </property>
</Properties>
</file>