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B40AC">
      <w:pPr>
        <w:spacing w:line="480" w:lineRule="exact"/>
        <w:rPr>
          <w:rFonts w:hint="default" w:ascii="仿宋" w:hAnsi="仿宋" w:eastAsia="仿宋"/>
          <w:b/>
          <w:sz w:val="40"/>
          <w:szCs w:val="40"/>
          <w:lang w:val="en-US" w:eastAsia="zh-CN"/>
        </w:rPr>
      </w:pPr>
      <w:r>
        <w:rPr>
          <w:rFonts w:hint="eastAsia" w:ascii="仿宋" w:hAnsi="仿宋" w:eastAsia="仿宋"/>
          <w:b/>
          <w:sz w:val="40"/>
          <w:szCs w:val="40"/>
        </w:rPr>
        <w:t>项目名称：</w:t>
      </w:r>
      <w:r>
        <w:rPr>
          <w:rFonts w:hint="eastAsia" w:ascii="仿宋" w:hAnsi="仿宋" w:eastAsia="仿宋"/>
          <w:b/>
          <w:sz w:val="40"/>
          <w:szCs w:val="40"/>
          <w:lang w:val="en-US" w:eastAsia="zh-CN"/>
        </w:rPr>
        <w:t>基于机器人视觉的打磨仿真平台开发</w:t>
      </w:r>
    </w:p>
    <w:p w14:paraId="5689F619">
      <w:pPr>
        <w:rPr>
          <w:b/>
          <w:sz w:val="30"/>
          <w:szCs w:val="30"/>
        </w:rPr>
      </w:pPr>
      <w:r>
        <w:rPr>
          <w:rFonts w:hint="eastAsia"/>
          <w:b/>
          <w:sz w:val="30"/>
          <w:szCs w:val="30"/>
          <w:lang w:val="en-US" w:eastAsia="zh-CN"/>
        </w:rPr>
        <w:t>一</w:t>
      </w:r>
      <w:r>
        <w:rPr>
          <w:rFonts w:hint="eastAsia"/>
          <w:b/>
          <w:sz w:val="30"/>
          <w:szCs w:val="30"/>
        </w:rPr>
        <w:t>、</w:t>
      </w:r>
      <w:r>
        <w:rPr>
          <w:b/>
          <w:sz w:val="30"/>
          <w:szCs w:val="30"/>
        </w:rPr>
        <w:t>合作企业概况</w:t>
      </w:r>
      <w:r>
        <w:rPr>
          <w:rFonts w:hint="eastAsia"/>
          <w:b w:val="0"/>
          <w:bCs/>
          <w:sz w:val="24"/>
          <w:szCs w:val="24"/>
          <w:lang w:eastAsia="zh-CN"/>
        </w:rPr>
        <w:t>（每个企业</w:t>
      </w:r>
      <w:r>
        <w:rPr>
          <w:rFonts w:hint="eastAsia"/>
          <w:b w:val="0"/>
          <w:bCs/>
          <w:sz w:val="24"/>
          <w:szCs w:val="24"/>
          <w:lang w:val="en-US" w:eastAsia="zh-CN"/>
        </w:rPr>
        <w:t>300字左右</w:t>
      </w:r>
      <w:r>
        <w:rPr>
          <w:rFonts w:hint="eastAsia"/>
          <w:b w:val="0"/>
          <w:bCs/>
          <w:sz w:val="24"/>
          <w:szCs w:val="24"/>
          <w:lang w:eastAsia="zh-CN"/>
        </w:rPr>
        <w:t>）</w:t>
      </w:r>
    </w:p>
    <w:p w14:paraId="6250B8A2">
      <w:pPr>
        <w:spacing w:line="360" w:lineRule="auto"/>
        <w:ind w:firstLine="615"/>
        <w:rPr>
          <w:rFonts w:hint="eastAsia" w:eastAsiaTheme="minorEastAsia"/>
          <w:b/>
          <w:sz w:val="30"/>
          <w:szCs w:val="30"/>
          <w:lang w:val="en-US" w:eastAsia="zh-CN"/>
        </w:rPr>
      </w:pPr>
      <w:r>
        <w:rPr>
          <w:rFonts w:hint="eastAsia"/>
          <w:sz w:val="24"/>
        </w:rPr>
        <w:t>安徽墨客机器人科技有限公司成立于2</w:t>
      </w:r>
      <w:r>
        <w:rPr>
          <w:sz w:val="24"/>
        </w:rPr>
        <w:t>022</w:t>
      </w:r>
      <w:r>
        <w:rPr>
          <w:rFonts w:hint="eastAsia"/>
          <w:sz w:val="24"/>
        </w:rPr>
        <w:t>年9月</w:t>
      </w:r>
      <w:r>
        <w:rPr>
          <w:rFonts w:hint="eastAsia"/>
          <w:sz w:val="24"/>
          <w:lang w:eastAsia="zh-CN"/>
        </w:rPr>
        <w:t>，</w:t>
      </w:r>
      <w:r>
        <w:rPr>
          <w:rFonts w:hint="eastAsia"/>
          <w:sz w:val="24"/>
        </w:rPr>
        <w:t>位于芜湖市鸠江区机器人产业园内，</w:t>
      </w:r>
      <w:r>
        <w:rPr>
          <w:rFonts w:hint="eastAsia"/>
          <w:sz w:val="24"/>
          <w:lang w:val="en-US" w:eastAsia="zh-CN"/>
        </w:rPr>
        <w:t>国家级高新技术企业，国家级科技型中小企业，ISO9001质量体系认证企业，AAA级诚信企业。公司</w:t>
      </w:r>
      <w:r>
        <w:rPr>
          <w:rFonts w:hint="eastAsia"/>
          <w:sz w:val="24"/>
        </w:rPr>
        <w:t>主要聚焦于机器人打磨</w:t>
      </w:r>
      <w:r>
        <w:rPr>
          <w:rFonts w:hint="eastAsia"/>
          <w:sz w:val="24"/>
          <w:lang w:eastAsia="zh-CN"/>
        </w:rPr>
        <w:t>、</w:t>
      </w:r>
      <w:r>
        <w:rPr>
          <w:rFonts w:hint="eastAsia"/>
          <w:sz w:val="24"/>
          <w:lang w:val="en-US" w:eastAsia="zh-CN"/>
        </w:rPr>
        <w:t>机器人上下料和</w:t>
      </w:r>
      <w:r>
        <w:rPr>
          <w:rFonts w:hint="eastAsia"/>
          <w:sz w:val="24"/>
        </w:rPr>
        <w:t>机器人喷涂业务</w:t>
      </w:r>
      <w:r>
        <w:rPr>
          <w:rFonts w:hint="eastAsia"/>
          <w:sz w:val="24"/>
          <w:lang w:eastAsia="zh-CN"/>
        </w:rPr>
        <w:t>。</w:t>
      </w:r>
      <w:r>
        <w:rPr>
          <w:rFonts w:hint="eastAsia"/>
          <w:sz w:val="24"/>
          <w:lang w:val="en-US" w:eastAsia="zh-CN"/>
        </w:rPr>
        <w:t>2023年</w:t>
      </w:r>
      <w:r>
        <w:rPr>
          <w:rFonts w:hint="eastAsia"/>
          <w:sz w:val="24"/>
        </w:rPr>
        <w:t>公司联合安徽工程大学</w:t>
      </w:r>
      <w:r>
        <w:rPr>
          <w:rFonts w:hint="eastAsia"/>
          <w:sz w:val="24"/>
          <w:lang w:val="en-US" w:eastAsia="zh-CN"/>
        </w:rPr>
        <w:t>成立了“机器人打磨智能编程与仿真联合实验室”，</w:t>
      </w:r>
      <w:r>
        <w:rPr>
          <w:rFonts w:hint="eastAsia"/>
          <w:sz w:val="24"/>
        </w:rPr>
        <w:t>共同开展力感知、视觉识别以及机器人智能化编程等多项技术研发，已经完成1</w:t>
      </w:r>
      <w:r>
        <w:rPr>
          <w:sz w:val="24"/>
        </w:rPr>
        <w:t>0</w:t>
      </w:r>
      <w:r>
        <w:rPr>
          <w:rFonts w:hint="eastAsia"/>
          <w:sz w:val="24"/>
        </w:rPr>
        <w:t>余项专利申请，相关技术和产品已经在汽车、航空、核电等行业的广泛应用</w:t>
      </w:r>
      <w:r>
        <w:rPr>
          <w:rFonts w:hint="eastAsia"/>
          <w:sz w:val="24"/>
          <w:lang w:eastAsia="zh-CN"/>
        </w:rPr>
        <w:t>。</w:t>
      </w:r>
    </w:p>
    <w:p w14:paraId="1D5274DC">
      <w:pPr>
        <w:rPr>
          <w:b/>
          <w:sz w:val="30"/>
          <w:szCs w:val="30"/>
        </w:rPr>
      </w:pPr>
      <w:r>
        <w:rPr>
          <w:rFonts w:hint="eastAsia"/>
          <w:b/>
          <w:sz w:val="30"/>
          <w:szCs w:val="30"/>
          <w:lang w:val="en-US" w:eastAsia="zh-CN"/>
        </w:rPr>
        <w:t>二</w:t>
      </w:r>
      <w:r>
        <w:rPr>
          <w:rFonts w:hint="eastAsia"/>
          <w:b/>
          <w:sz w:val="30"/>
          <w:szCs w:val="30"/>
        </w:rPr>
        <w:t>、</w:t>
      </w:r>
      <w:r>
        <w:rPr>
          <w:rFonts w:hint="eastAsia"/>
          <w:b/>
          <w:sz w:val="30"/>
          <w:szCs w:val="30"/>
          <w:lang w:val="en-US" w:eastAsia="zh-CN"/>
        </w:rPr>
        <w:t>项目内容</w:t>
      </w:r>
      <w:r>
        <w:rPr>
          <w:rFonts w:hint="eastAsia"/>
          <w:b/>
          <w:sz w:val="30"/>
          <w:szCs w:val="30"/>
        </w:rPr>
        <w:t>简介</w:t>
      </w:r>
      <w:r>
        <w:rPr>
          <w:rFonts w:hint="eastAsia"/>
          <w:b w:val="0"/>
          <w:bCs/>
          <w:sz w:val="24"/>
          <w:szCs w:val="24"/>
          <w:lang w:eastAsia="zh-CN"/>
        </w:rPr>
        <w:t>（每个项目</w:t>
      </w:r>
      <w:r>
        <w:rPr>
          <w:rFonts w:hint="eastAsia"/>
          <w:b w:val="0"/>
          <w:bCs/>
          <w:sz w:val="24"/>
          <w:szCs w:val="24"/>
          <w:lang w:val="en-US" w:eastAsia="zh-CN"/>
        </w:rPr>
        <w:t>400字左右</w:t>
      </w:r>
      <w:r>
        <w:rPr>
          <w:rFonts w:hint="eastAsia"/>
          <w:b w:val="0"/>
          <w:bCs/>
          <w:sz w:val="24"/>
          <w:szCs w:val="24"/>
          <w:lang w:eastAsia="zh-CN"/>
        </w:rPr>
        <w:t>）</w:t>
      </w:r>
    </w:p>
    <w:p w14:paraId="7AF3BBF9">
      <w:pPr>
        <w:ind w:firstLine="615"/>
        <w:rPr>
          <w:rFonts w:hint="eastAsia" w:eastAsiaTheme="minorEastAsia"/>
          <w:b w:val="0"/>
          <w:bCs/>
          <w:sz w:val="24"/>
          <w:szCs w:val="24"/>
          <w:lang w:eastAsia="zh-CN"/>
        </w:rPr>
      </w:pPr>
      <w:r>
        <w:rPr>
          <w:rFonts w:hint="eastAsia"/>
          <w:b w:val="0"/>
          <w:bCs/>
          <w:sz w:val="24"/>
          <w:szCs w:val="24"/>
          <w:lang w:eastAsia="zh-CN"/>
        </w:rPr>
        <w:t>（包括项目概况，项目研究内容，如何在项目中进行人才培养等等）</w:t>
      </w:r>
    </w:p>
    <w:p w14:paraId="6FAEF10E">
      <w:pPr>
        <w:autoSpaceDE w:val="0"/>
        <w:autoSpaceDN w:val="0"/>
        <w:adjustRightInd w:val="0"/>
        <w:spacing w:line="360" w:lineRule="auto"/>
        <w:jc w:val="left"/>
        <w:rPr>
          <w:rFonts w:hint="eastAsia"/>
          <w:b w:val="0"/>
          <w:bCs/>
          <w:sz w:val="24"/>
          <w:szCs w:val="24"/>
          <w:lang w:eastAsia="zh-CN"/>
        </w:rPr>
      </w:pPr>
      <w:r>
        <w:rPr>
          <w:rFonts w:hint="eastAsia"/>
          <w:b/>
          <w:sz w:val="30"/>
          <w:szCs w:val="30"/>
        </w:rPr>
        <w:t>（一）</w:t>
      </w:r>
      <w:r>
        <w:rPr>
          <w:rFonts w:hint="eastAsia"/>
          <w:b w:val="0"/>
          <w:bCs/>
          <w:sz w:val="24"/>
          <w:szCs w:val="24"/>
          <w:lang w:eastAsia="zh-CN"/>
        </w:rPr>
        <w:t>项目概况</w:t>
      </w:r>
    </w:p>
    <w:p w14:paraId="6AF4FA9F">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rPr>
        <w:t>本</w:t>
      </w:r>
      <w:r>
        <w:rPr>
          <w:rFonts w:hint="eastAsia" w:ascii="宋体" w:hAnsi="宋体"/>
          <w:bCs/>
          <w:sz w:val="21"/>
          <w:szCs w:val="21"/>
          <w:lang w:val="en-US" w:eastAsia="zh-CN"/>
        </w:rPr>
        <w:t>项目</w:t>
      </w:r>
      <w:r>
        <w:rPr>
          <w:rFonts w:hint="eastAsia" w:ascii="宋体" w:hAnsi="宋体"/>
          <w:bCs/>
          <w:sz w:val="21"/>
          <w:szCs w:val="21"/>
        </w:rPr>
        <w:t>提出</w:t>
      </w:r>
      <w:r>
        <w:rPr>
          <w:rFonts w:hint="eastAsia" w:ascii="宋体" w:hAnsi="宋体"/>
          <w:bCs/>
          <w:sz w:val="21"/>
          <w:szCs w:val="21"/>
          <w:lang w:val="en-US" w:eastAsia="zh-CN"/>
        </w:rPr>
        <w:t>的基于机器人视觉的打磨仿真平台的开发，是一种</w:t>
      </w:r>
      <w:r>
        <w:rPr>
          <w:rFonts w:hint="eastAsia" w:ascii="宋体" w:hAnsi="宋体"/>
          <w:bCs/>
          <w:sz w:val="21"/>
          <w:szCs w:val="21"/>
        </w:rPr>
        <w:t>机器人打磨智能编程的方法，即借助</w:t>
      </w:r>
      <w:r>
        <w:rPr>
          <w:rFonts w:hint="eastAsia" w:ascii="宋体" w:hAnsi="宋体"/>
          <w:bCs/>
          <w:sz w:val="21"/>
          <w:szCs w:val="21"/>
          <w:lang w:val="en-US" w:eastAsia="zh-CN"/>
        </w:rPr>
        <w:t>视觉</w:t>
      </w:r>
      <w:r>
        <w:rPr>
          <w:rFonts w:hint="eastAsia" w:ascii="宋体" w:hAnsi="宋体"/>
          <w:bCs/>
          <w:sz w:val="21"/>
          <w:szCs w:val="21"/>
        </w:rPr>
        <w:t>传感器、计算机以及配套软件就可以在办公室完成编程或者由机器人厂家远程完成。</w:t>
      </w:r>
    </w:p>
    <w:p w14:paraId="77F352A1">
      <w:pPr>
        <w:autoSpaceDE w:val="0"/>
        <w:autoSpaceDN w:val="0"/>
        <w:adjustRightInd w:val="0"/>
        <w:spacing w:line="360" w:lineRule="auto"/>
        <w:jc w:val="left"/>
        <w:rPr>
          <w:rFonts w:ascii="宋体" w:hAnsi="宋体"/>
          <w:bCs/>
          <w:sz w:val="21"/>
          <w:szCs w:val="21"/>
        </w:rPr>
      </w:pPr>
      <w:r>
        <w:rPr>
          <w:rFonts w:hint="eastAsia"/>
          <w:b/>
          <w:sz w:val="30"/>
          <w:szCs w:val="30"/>
          <w:lang w:eastAsia="zh-CN"/>
        </w:rPr>
        <w:t>（二）</w:t>
      </w:r>
      <w:r>
        <w:rPr>
          <w:rFonts w:hint="eastAsia" w:ascii="宋体" w:hAnsi="宋体"/>
          <w:bCs/>
          <w:sz w:val="21"/>
          <w:szCs w:val="21"/>
          <w:lang w:val="en-US" w:eastAsia="zh-CN"/>
        </w:rPr>
        <w:t>研究</w:t>
      </w:r>
      <w:r>
        <w:rPr>
          <w:rFonts w:hint="eastAsia" w:ascii="宋体" w:hAnsi="宋体"/>
          <w:bCs/>
          <w:sz w:val="21"/>
          <w:szCs w:val="21"/>
        </w:rPr>
        <w:t>内容：</w:t>
      </w:r>
    </w:p>
    <w:p w14:paraId="1C754D10">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lang w:eastAsia="zh-CN"/>
        </w:rPr>
        <w:t>（1）特征体识别，</w:t>
      </w:r>
      <w:r>
        <w:rPr>
          <w:rFonts w:hint="eastAsia" w:ascii="宋体" w:hAnsi="宋体"/>
          <w:bCs/>
          <w:sz w:val="21"/>
          <w:szCs w:val="21"/>
        </w:rPr>
        <w:t>使用视觉系统或者激光传感器等传感装置识别特征体的3D</w:t>
      </w:r>
      <w:r>
        <w:rPr>
          <w:rFonts w:hint="eastAsia" w:ascii="宋体" w:hAnsi="宋体"/>
          <w:bCs/>
          <w:sz w:val="21"/>
          <w:szCs w:val="21"/>
        </w:rPr>
        <w:t>轮廓，以获得该特征体的图像或者位置数据。</w:t>
      </w:r>
    </w:p>
    <w:p w14:paraId="2D5BB5ED">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lang w:eastAsia="zh-CN"/>
        </w:rPr>
        <w:t>（2）物理建模与特征参数化，</w:t>
      </w:r>
      <w:r>
        <w:rPr>
          <w:rFonts w:hint="eastAsia" w:ascii="宋体" w:hAnsi="宋体"/>
          <w:bCs/>
          <w:sz w:val="21"/>
          <w:szCs w:val="21"/>
        </w:rPr>
        <w:t>根据传感装置获取到的图像数据或者是位置数据，计算机图形处理系统进行物理建模。</w:t>
      </w:r>
    </w:p>
    <w:p w14:paraId="3329336B">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lang w:eastAsia="zh-CN"/>
        </w:rPr>
        <w:t>（3）离线自动编程，</w:t>
      </w:r>
      <w:r>
        <w:rPr>
          <w:rFonts w:hint="eastAsia" w:ascii="宋体" w:hAnsi="宋体"/>
          <w:bCs/>
          <w:sz w:val="21"/>
          <w:szCs w:val="21"/>
        </w:rPr>
        <w:t>基于可编辑的点位数据，进行自动编程，输出机器人运行轨迹程序。</w:t>
      </w:r>
    </w:p>
    <w:p w14:paraId="2308954C">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lang w:eastAsia="zh-CN"/>
        </w:rPr>
        <w:t>（4）在线位置标定，</w:t>
      </w:r>
      <w:r>
        <w:rPr>
          <w:rFonts w:hint="eastAsia" w:ascii="宋体" w:hAnsi="宋体"/>
          <w:bCs/>
          <w:sz w:val="21"/>
          <w:szCs w:val="21"/>
        </w:rPr>
        <w:t>将计算机内的虚拟空间与实际物理空间进行在线比对，使得虚拟位置和实际物理位置趋于一致性。</w:t>
      </w:r>
    </w:p>
    <w:p w14:paraId="2ED8B910">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lang w:eastAsia="zh-CN"/>
        </w:rPr>
        <w:t>（</w:t>
      </w:r>
      <w:r>
        <w:rPr>
          <w:rFonts w:hint="eastAsia" w:ascii="宋体" w:hAnsi="宋体"/>
          <w:bCs/>
          <w:sz w:val="21"/>
          <w:szCs w:val="21"/>
        </w:rPr>
        <w:t>5</w:t>
      </w:r>
      <w:r>
        <w:rPr>
          <w:rFonts w:hint="eastAsia" w:ascii="宋体" w:hAnsi="宋体"/>
          <w:bCs/>
          <w:sz w:val="21"/>
          <w:szCs w:val="21"/>
          <w:lang w:eastAsia="zh-CN"/>
        </w:rPr>
        <w:t>）</w:t>
      </w:r>
      <w:r>
        <w:rPr>
          <w:rFonts w:hint="eastAsia" w:ascii="宋体" w:hAnsi="宋体"/>
          <w:bCs/>
          <w:sz w:val="21"/>
          <w:szCs w:val="21"/>
        </w:rPr>
        <w:t>机器人程序自动下载并应用验证</w:t>
      </w:r>
      <w:r>
        <w:rPr>
          <w:rFonts w:hint="eastAsia" w:ascii="宋体" w:hAnsi="宋体"/>
          <w:bCs/>
          <w:sz w:val="21"/>
          <w:szCs w:val="21"/>
          <w:lang w:eastAsia="zh-CN"/>
        </w:rPr>
        <w:t>，</w:t>
      </w:r>
      <w:r>
        <w:rPr>
          <w:rFonts w:hint="eastAsia" w:ascii="宋体" w:hAnsi="宋体"/>
          <w:bCs/>
          <w:sz w:val="21"/>
          <w:szCs w:val="21"/>
        </w:rPr>
        <w:t>经过标定补偿后的程序自动下载到机器人控制器里，人工启动运行按钮，机器人按照程序自行运行。</w:t>
      </w:r>
    </w:p>
    <w:p w14:paraId="034ACE14">
      <w:pPr>
        <w:keepNext w:val="0"/>
        <w:keepLines w:val="0"/>
        <w:pageBreakBefore w:val="0"/>
        <w:widowControl w:val="0"/>
        <w:kinsoku/>
        <w:wordWrap/>
        <w:overflowPunct/>
        <w:topLinePunct w:val="0"/>
        <w:autoSpaceDE w:val="0"/>
        <w:autoSpaceDN w:val="0"/>
        <w:bidi w:val="0"/>
        <w:adjustRightInd w:val="0"/>
        <w:snapToGrid/>
        <w:spacing w:line="240" w:lineRule="auto"/>
        <w:ind w:firstLine="420" w:firstLineChars="200"/>
        <w:jc w:val="left"/>
        <w:textAlignment w:val="auto"/>
        <w:rPr>
          <w:rFonts w:hint="eastAsia" w:ascii="宋体" w:hAnsi="宋体"/>
          <w:bCs/>
          <w:sz w:val="21"/>
          <w:szCs w:val="21"/>
        </w:rPr>
      </w:pPr>
      <w:r>
        <w:rPr>
          <w:rFonts w:hint="eastAsia" w:ascii="宋体" w:hAnsi="宋体"/>
          <w:bCs/>
          <w:sz w:val="21"/>
          <w:szCs w:val="21"/>
        </w:rPr>
        <w:t>本项目结合非标准化机器人打磨工作站及数控磨削机床的特点，融合视觉技术、离线编程技术、在线标定技术等，开发智能化编程</w:t>
      </w:r>
      <w:r>
        <w:rPr>
          <w:rFonts w:hint="eastAsia" w:ascii="宋体" w:hAnsi="宋体"/>
          <w:bCs/>
          <w:sz w:val="21"/>
          <w:szCs w:val="21"/>
          <w:lang w:val="en-US" w:eastAsia="zh-CN"/>
        </w:rPr>
        <w:t>仿真</w:t>
      </w:r>
      <w:r>
        <w:rPr>
          <w:rFonts w:hint="eastAsia" w:ascii="宋体" w:hAnsi="宋体"/>
          <w:bCs/>
          <w:sz w:val="21"/>
          <w:szCs w:val="21"/>
        </w:rPr>
        <w:t>系统，加强了产品的功能丰富性、易用性和工艺性。</w:t>
      </w:r>
    </w:p>
    <w:p w14:paraId="3073B947">
      <w:pPr>
        <w:ind w:firstLine="615"/>
        <w:rPr>
          <w:rFonts w:hint="default" w:eastAsiaTheme="minorEastAsia"/>
          <w:b/>
          <w:sz w:val="24"/>
          <w:szCs w:val="24"/>
          <w:lang w:val="en-US" w:eastAsia="zh-CN"/>
        </w:rPr>
      </w:pPr>
      <w:r>
        <w:rPr>
          <w:rFonts w:hint="eastAsia"/>
          <w:b/>
          <w:sz w:val="24"/>
          <w:szCs w:val="24"/>
          <w:lang w:val="en-US" w:eastAsia="zh-CN"/>
        </w:rPr>
        <w:t>通过本项目实施，培养研究生在自动化系统设计，机器视觉技术，软件开发，机械设计等方面的能力。</w:t>
      </w:r>
    </w:p>
    <w:p w14:paraId="5F5371F4">
      <w:pPr>
        <w:rPr>
          <w:rFonts w:hint="eastAsia"/>
          <w:b/>
          <w:sz w:val="30"/>
          <w:szCs w:val="30"/>
          <w:lang w:val="en-US" w:eastAsia="zh-CN"/>
        </w:rPr>
      </w:pPr>
      <w:r>
        <w:rPr>
          <w:rFonts w:hint="eastAsia"/>
          <w:b/>
          <w:sz w:val="30"/>
          <w:szCs w:val="30"/>
          <w:lang w:val="en-US" w:eastAsia="zh-CN"/>
        </w:rPr>
        <w:br w:type="page"/>
      </w:r>
    </w:p>
    <w:p w14:paraId="3A9578B5">
      <w:pPr>
        <w:rPr>
          <w:rFonts w:hint="eastAsia" w:eastAsiaTheme="minorEastAsia"/>
          <w:b/>
          <w:sz w:val="30"/>
          <w:szCs w:val="30"/>
          <w:lang w:eastAsia="zh-CN"/>
        </w:rPr>
      </w:pPr>
      <w:r>
        <w:rPr>
          <w:rFonts w:hint="eastAsia"/>
          <w:b/>
          <w:sz w:val="30"/>
          <w:szCs w:val="30"/>
          <w:lang w:val="en-US" w:eastAsia="zh-CN"/>
        </w:rPr>
        <w:t>三</w:t>
      </w:r>
      <w:r>
        <w:rPr>
          <w:rFonts w:hint="eastAsia"/>
          <w:b/>
          <w:sz w:val="30"/>
          <w:szCs w:val="30"/>
        </w:rPr>
        <w:t>、</w:t>
      </w:r>
      <w:r>
        <w:rPr>
          <w:rFonts w:hint="eastAsia"/>
          <w:b/>
          <w:sz w:val="30"/>
          <w:szCs w:val="30"/>
          <w:lang w:eastAsia="zh-CN"/>
        </w:rPr>
        <w:t>校企</w:t>
      </w:r>
      <w:r>
        <w:rPr>
          <w:rFonts w:hint="eastAsia"/>
          <w:b/>
          <w:sz w:val="30"/>
          <w:szCs w:val="30"/>
        </w:rPr>
        <w:t>导师信息</w:t>
      </w:r>
      <w:r>
        <w:rPr>
          <w:rFonts w:hint="eastAsia"/>
          <w:b w:val="0"/>
          <w:bCs/>
          <w:sz w:val="24"/>
          <w:szCs w:val="24"/>
          <w:lang w:eastAsia="zh-CN"/>
        </w:rPr>
        <w:t>（每个导师</w:t>
      </w:r>
      <w:r>
        <w:rPr>
          <w:rFonts w:hint="eastAsia"/>
          <w:b w:val="0"/>
          <w:bCs/>
          <w:sz w:val="24"/>
          <w:szCs w:val="24"/>
          <w:lang w:val="en-US" w:eastAsia="zh-CN"/>
        </w:rPr>
        <w:t>300字左右</w:t>
      </w:r>
      <w:r>
        <w:rPr>
          <w:rFonts w:hint="eastAsia"/>
          <w:b w:val="0"/>
          <w:bCs/>
          <w:sz w:val="24"/>
          <w:szCs w:val="24"/>
          <w:lang w:eastAsia="zh-CN"/>
        </w:rPr>
        <w:t>）</w:t>
      </w:r>
    </w:p>
    <w:p w14:paraId="1778128D">
      <w:pPr>
        <w:jc w:val="center"/>
        <w:rPr>
          <w:rFonts w:hint="default" w:eastAsiaTheme="minorEastAsia"/>
          <w:b/>
          <w:sz w:val="30"/>
          <w:szCs w:val="30"/>
          <w:lang w:val="en-US" w:eastAsia="zh-CN"/>
        </w:rPr>
      </w:pPr>
      <w:r>
        <w:rPr>
          <w:rFonts w:hint="eastAsia"/>
          <w:b w:val="0"/>
          <w:bCs/>
          <w:sz w:val="24"/>
          <w:szCs w:val="24"/>
          <w:lang w:val="en-US" w:eastAsia="zh-CN"/>
        </w:rPr>
        <w:t>（个人简介）</w:t>
      </w:r>
    </w:p>
    <w:p w14:paraId="76859962">
      <w:pPr>
        <w:rPr>
          <w:rFonts w:hint="eastAsia" w:eastAsiaTheme="minorEastAsia"/>
          <w:b/>
          <w:sz w:val="30"/>
          <w:szCs w:val="30"/>
          <w:lang w:val="en-US" w:eastAsia="zh-CN"/>
        </w:rPr>
      </w:pPr>
      <w:r>
        <w:rPr>
          <w:rFonts w:hint="eastAsia"/>
          <w:b/>
          <w:sz w:val="30"/>
          <w:szCs w:val="30"/>
        </w:rPr>
        <w:t>（一）</w:t>
      </w:r>
      <w:r>
        <w:rPr>
          <w:rFonts w:hint="eastAsia"/>
          <w:b/>
          <w:sz w:val="30"/>
          <w:szCs w:val="30"/>
          <w:lang w:val="en-US" w:eastAsia="zh-CN"/>
        </w:rPr>
        <w:t>校内导师</w:t>
      </w:r>
    </w:p>
    <w:p w14:paraId="6DF4DC4D">
      <w:pPr>
        <w:rPr>
          <w:rFonts w:hint="default" w:ascii="幼圆" w:hAnsi="幼圆" w:eastAsia="幼圆" w:cs="幼圆"/>
          <w:b/>
          <w:bCs/>
          <w:sz w:val="28"/>
          <w:szCs w:val="28"/>
          <w:lang w:val="en-US" w:eastAsia="zh-CN"/>
        </w:rPr>
      </w:pPr>
      <w:r>
        <w:rPr>
          <w:rFonts w:hint="eastAsia" w:ascii="幼圆" w:hAnsi="幼圆" w:eastAsia="幼圆" w:cs="幼圆"/>
          <w:b/>
          <w:bCs/>
          <w:sz w:val="28"/>
          <w:szCs w:val="28"/>
          <w:lang w:eastAsia="zh-CN"/>
        </w:rPr>
        <w:drawing>
          <wp:anchor distT="0" distB="0" distL="114300" distR="114300" simplePos="0" relativeHeight="251659264" behindDoc="0" locked="0" layoutInCell="1" allowOverlap="1">
            <wp:simplePos x="0" y="0"/>
            <wp:positionH relativeFrom="column">
              <wp:posOffset>3971290</wp:posOffset>
            </wp:positionH>
            <wp:positionV relativeFrom="paragraph">
              <wp:posOffset>290830</wp:posOffset>
            </wp:positionV>
            <wp:extent cx="1188720" cy="1728470"/>
            <wp:effectExtent l="0" t="0" r="5080" b="11430"/>
            <wp:wrapSquare wrapText="bothSides"/>
            <wp:docPr id="1" name="图片 1" descr="徐晓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徐晓光"/>
                    <pic:cNvPicPr>
                      <a:picLocks noChangeAspect="1"/>
                    </pic:cNvPicPr>
                  </pic:nvPicPr>
                  <pic:blipFill>
                    <a:blip r:embed="rId4"/>
                    <a:stretch>
                      <a:fillRect/>
                    </a:stretch>
                  </pic:blipFill>
                  <pic:spPr>
                    <a:xfrm>
                      <a:off x="0" y="0"/>
                      <a:ext cx="1188720" cy="1728470"/>
                    </a:xfrm>
                    <a:prstGeom prst="rect">
                      <a:avLst/>
                    </a:prstGeom>
                  </pic:spPr>
                </pic:pic>
              </a:graphicData>
            </a:graphic>
          </wp:anchor>
        </w:drawing>
      </w:r>
      <w:r>
        <w:rPr>
          <w:rFonts w:hint="eastAsia" w:ascii="幼圆" w:hAnsi="幼圆" w:eastAsia="幼圆" w:cs="幼圆"/>
          <w:b/>
          <w:bCs/>
          <w:sz w:val="28"/>
          <w:szCs w:val="28"/>
        </w:rPr>
        <w:t>1、</w:t>
      </w:r>
      <w:r>
        <w:rPr>
          <w:rFonts w:hint="eastAsia" w:ascii="幼圆" w:hAnsi="幼圆" w:eastAsia="幼圆" w:cs="幼圆"/>
          <w:b/>
          <w:bCs/>
          <w:sz w:val="28"/>
          <w:szCs w:val="28"/>
          <w:lang w:val="en-US" w:eastAsia="zh-CN"/>
        </w:rPr>
        <w:t>简介</w:t>
      </w:r>
      <w:bookmarkStart w:id="2" w:name="_GoBack"/>
      <w:bookmarkEnd w:id="2"/>
    </w:p>
    <w:p w14:paraId="73AB8A73">
      <w:pPr>
        <w:keepNext w:val="0"/>
        <w:keepLines w:val="0"/>
        <w:pageBreakBefore w:val="0"/>
        <w:widowControl w:val="0"/>
        <w:kinsoku/>
        <w:wordWrap/>
        <w:overflowPunct/>
        <w:topLinePunct w:val="0"/>
        <w:autoSpaceDE/>
        <w:autoSpaceDN/>
        <w:bidi w:val="0"/>
        <w:adjustRightInd w:val="0"/>
        <w:snapToGrid w:val="0"/>
        <w:textAlignment w:val="auto"/>
        <w:rPr>
          <w:rFonts w:hint="default" w:eastAsiaTheme="minorEastAsia"/>
          <w:lang w:val="en-US" w:eastAsia="zh-CN"/>
        </w:rPr>
      </w:pPr>
      <w:r>
        <w:rPr>
          <w:rFonts w:hint="eastAsia" w:ascii="微软雅黑" w:hAnsi="微软雅黑" w:eastAsia="微软雅黑"/>
          <w:sz w:val="21"/>
          <w:szCs w:val="21"/>
        </w:rPr>
        <w:t>徐晓光，教授，硕士生导师。中国计算机学会会员，中国电子学会会员，</w:t>
      </w:r>
      <w:r>
        <w:rPr>
          <w:rFonts w:hint="eastAsia" w:ascii="微软雅黑" w:hAnsi="微软雅黑" w:eastAsia="微软雅黑"/>
          <w:sz w:val="21"/>
          <w:szCs w:val="21"/>
          <w:lang w:val="en-US" w:eastAsia="zh-CN"/>
        </w:rPr>
        <w:t>中国汽车工程学会会员，</w:t>
      </w:r>
      <w:r>
        <w:rPr>
          <w:rFonts w:hint="eastAsia" w:ascii="微软雅黑" w:hAnsi="微软雅黑" w:eastAsia="微软雅黑"/>
          <w:sz w:val="21"/>
          <w:szCs w:val="21"/>
        </w:rPr>
        <w:t>芜湖市电子学会副秘书长。目前任</w:t>
      </w:r>
      <w:bookmarkStart w:id="0" w:name="OLE_LINK5"/>
      <w:bookmarkStart w:id="1" w:name="OLE_LINK1"/>
      <w:r>
        <w:rPr>
          <w:rFonts w:hint="eastAsia" w:ascii="微软雅黑" w:hAnsi="微软雅黑" w:eastAsia="微软雅黑"/>
          <w:sz w:val="21"/>
          <w:szCs w:val="21"/>
        </w:rPr>
        <w:t>安徽工程大学信息与自动化技术研究所</w:t>
      </w:r>
      <w:bookmarkEnd w:id="0"/>
      <w:bookmarkEnd w:id="1"/>
      <w:r>
        <w:rPr>
          <w:rFonts w:hint="eastAsia" w:ascii="微软雅黑" w:hAnsi="微软雅黑" w:eastAsia="微软雅黑"/>
          <w:sz w:val="21"/>
          <w:szCs w:val="21"/>
        </w:rPr>
        <w:t>所长</w:t>
      </w:r>
      <w:r>
        <w:rPr>
          <w:rFonts w:hint="eastAsia" w:ascii="微软雅黑" w:hAnsi="微软雅黑" w:eastAsia="微软雅黑"/>
          <w:sz w:val="21"/>
          <w:szCs w:val="21"/>
          <w:lang w:eastAsia="zh-CN"/>
        </w:rPr>
        <w:t>、</w:t>
      </w:r>
      <w:r>
        <w:rPr>
          <w:rFonts w:hint="eastAsia" w:ascii="微软雅黑" w:hAnsi="微软雅黑" w:eastAsia="微软雅黑"/>
          <w:sz w:val="21"/>
          <w:szCs w:val="21"/>
          <w:lang w:val="en-US" w:eastAsia="zh-CN"/>
        </w:rPr>
        <w:t>安徽工程大学电工电子教学部主任等</w:t>
      </w:r>
      <w:r>
        <w:rPr>
          <w:rFonts w:hint="eastAsia" w:ascii="微软雅黑" w:hAnsi="微软雅黑" w:eastAsia="微软雅黑"/>
          <w:sz w:val="21"/>
          <w:szCs w:val="21"/>
        </w:rPr>
        <w:t>职务。先后参与多个项目的研究与开发，其中获得安徽省科技成果奖</w:t>
      </w:r>
      <w:r>
        <w:rPr>
          <w:rFonts w:hint="eastAsia" w:ascii="微软雅黑" w:hAnsi="微软雅黑" w:eastAsia="微软雅黑"/>
          <w:sz w:val="21"/>
          <w:szCs w:val="21"/>
          <w:lang w:val="en-US" w:eastAsia="zh-CN"/>
        </w:rPr>
        <w:t>3</w:t>
      </w:r>
      <w:r>
        <w:rPr>
          <w:rFonts w:hint="eastAsia" w:ascii="微软雅黑" w:hAnsi="微软雅黑" w:eastAsia="微软雅黑"/>
          <w:sz w:val="21"/>
          <w:szCs w:val="21"/>
        </w:rPr>
        <w:t>项，芜湖市科技成果奖2项，</w:t>
      </w:r>
      <w:r>
        <w:rPr>
          <w:rFonts w:hint="eastAsia" w:ascii="微软雅黑" w:hAnsi="微软雅黑" w:eastAsia="微软雅黑"/>
          <w:color w:val="000000"/>
          <w:sz w:val="21"/>
          <w:szCs w:val="21"/>
        </w:rPr>
        <w:t>中国消防科学技术创新奖二等奖1项，取得发明专利</w:t>
      </w:r>
      <w:r>
        <w:rPr>
          <w:rFonts w:hint="eastAsia" w:ascii="微软雅黑" w:hAnsi="微软雅黑" w:eastAsia="微软雅黑"/>
          <w:color w:val="000000"/>
          <w:sz w:val="21"/>
          <w:szCs w:val="21"/>
          <w:lang w:val="en-US" w:eastAsia="zh-CN"/>
        </w:rPr>
        <w:t>10</w:t>
      </w:r>
      <w:r>
        <w:rPr>
          <w:rFonts w:hint="eastAsia" w:ascii="微软雅黑" w:hAnsi="微软雅黑" w:eastAsia="微软雅黑"/>
          <w:color w:val="000000"/>
          <w:sz w:val="21"/>
          <w:szCs w:val="21"/>
        </w:rPr>
        <w:t>项，取得实用新型专利</w:t>
      </w:r>
      <w:r>
        <w:rPr>
          <w:rFonts w:hint="eastAsia" w:ascii="微软雅黑" w:hAnsi="微软雅黑" w:eastAsia="微软雅黑"/>
          <w:color w:val="000000"/>
          <w:sz w:val="21"/>
          <w:szCs w:val="21"/>
          <w:lang w:val="en-US" w:eastAsia="zh-CN"/>
        </w:rPr>
        <w:t>30</w:t>
      </w:r>
      <w:r>
        <w:rPr>
          <w:rFonts w:hint="eastAsia" w:ascii="微软雅黑" w:hAnsi="微软雅黑" w:eastAsia="微软雅黑"/>
          <w:color w:val="000000"/>
          <w:sz w:val="21"/>
          <w:szCs w:val="21"/>
        </w:rPr>
        <w:t>余项，</w:t>
      </w:r>
      <w:r>
        <w:rPr>
          <w:rFonts w:hint="eastAsia" w:ascii="微软雅黑" w:hAnsi="微软雅黑" w:eastAsia="微软雅黑"/>
          <w:sz w:val="21"/>
          <w:szCs w:val="21"/>
        </w:rPr>
        <w:t>在国内外各种期刊发表学术论文</w:t>
      </w:r>
      <w:r>
        <w:rPr>
          <w:rFonts w:hint="eastAsia" w:ascii="微软雅黑" w:hAnsi="微软雅黑" w:eastAsia="微软雅黑"/>
          <w:sz w:val="21"/>
          <w:szCs w:val="21"/>
          <w:lang w:val="en-US" w:eastAsia="zh-CN"/>
        </w:rPr>
        <w:t>3</w:t>
      </w:r>
      <w:r>
        <w:rPr>
          <w:rFonts w:hint="eastAsia" w:ascii="微软雅黑" w:hAnsi="微软雅黑" w:eastAsia="微软雅黑"/>
          <w:sz w:val="21"/>
          <w:szCs w:val="21"/>
        </w:rPr>
        <w:t>0</w:t>
      </w:r>
      <w:r>
        <w:rPr>
          <w:rFonts w:hint="eastAsia" w:ascii="微软雅黑" w:hAnsi="微软雅黑" w:eastAsia="微软雅黑"/>
          <w:color w:val="000000"/>
          <w:sz w:val="21"/>
          <w:szCs w:val="21"/>
        </w:rPr>
        <w:t>余</w:t>
      </w:r>
      <w:r>
        <w:rPr>
          <w:rFonts w:hint="eastAsia" w:ascii="微软雅黑" w:hAnsi="微软雅黑" w:eastAsia="微软雅黑"/>
          <w:sz w:val="21"/>
          <w:szCs w:val="21"/>
        </w:rPr>
        <w:t>篇，其中EI</w:t>
      </w:r>
      <w:r>
        <w:rPr>
          <w:rFonts w:hint="eastAsia" w:ascii="微软雅黑" w:hAnsi="微软雅黑" w:eastAsia="微软雅黑"/>
          <w:sz w:val="21"/>
          <w:szCs w:val="21"/>
          <w:lang w:eastAsia="zh-CN"/>
        </w:rPr>
        <w:t>、</w:t>
      </w:r>
      <w:r>
        <w:rPr>
          <w:rFonts w:hint="eastAsia" w:ascii="微软雅黑" w:hAnsi="微软雅黑" w:eastAsia="微软雅黑"/>
          <w:sz w:val="21"/>
          <w:szCs w:val="21"/>
          <w:lang w:val="en-US" w:eastAsia="zh-CN"/>
        </w:rPr>
        <w:t>SCI</w:t>
      </w:r>
      <w:r>
        <w:rPr>
          <w:rFonts w:hint="eastAsia" w:ascii="微软雅黑" w:hAnsi="微软雅黑" w:eastAsia="微软雅黑"/>
          <w:sz w:val="21"/>
          <w:szCs w:val="21"/>
        </w:rPr>
        <w:t>收录</w:t>
      </w:r>
      <w:r>
        <w:rPr>
          <w:rFonts w:hint="eastAsia" w:ascii="微软雅黑" w:hAnsi="微软雅黑" w:eastAsia="微软雅黑"/>
          <w:sz w:val="21"/>
          <w:szCs w:val="21"/>
          <w:lang w:val="en-US" w:eastAsia="zh-CN"/>
        </w:rPr>
        <w:t>10余</w:t>
      </w:r>
      <w:r>
        <w:rPr>
          <w:rFonts w:hint="eastAsia" w:ascii="微软雅黑" w:hAnsi="微软雅黑" w:eastAsia="微软雅黑"/>
          <w:sz w:val="21"/>
          <w:szCs w:val="21"/>
        </w:rPr>
        <w:t>篇。</w:t>
      </w:r>
    </w:p>
    <w:p w14:paraId="033F00AA">
      <w:pPr>
        <w:keepNext w:val="0"/>
        <w:keepLines w:val="0"/>
        <w:pageBreakBefore w:val="0"/>
        <w:widowControl w:val="0"/>
        <w:kinsoku/>
        <w:wordWrap/>
        <w:overflowPunct/>
        <w:topLinePunct w:val="0"/>
        <w:autoSpaceDE/>
        <w:autoSpaceDN/>
        <w:bidi w:val="0"/>
        <w:adjustRightInd w:val="0"/>
        <w:snapToGrid w:val="0"/>
        <w:textAlignment w:val="auto"/>
        <w:rPr>
          <w:rFonts w:hint="default" w:eastAsiaTheme="minorEastAsia"/>
          <w:lang w:val="en-US" w:eastAsia="zh-CN"/>
        </w:rPr>
      </w:pPr>
      <w:r>
        <w:rPr>
          <w:rFonts w:hint="eastAsia"/>
        </w:rPr>
        <w:t>联系方式：xuxg@ahpu.edu.cn</w:t>
      </w:r>
      <w:r>
        <w:rPr>
          <w:rFonts w:hint="eastAsia"/>
          <w:lang w:eastAsia="zh-CN"/>
        </w:rPr>
        <w:t>；</w:t>
      </w:r>
      <w:r>
        <w:rPr>
          <w:rFonts w:hint="eastAsia"/>
          <w:lang w:val="en-US" w:eastAsia="zh-CN"/>
        </w:rPr>
        <w:t>QQ：16089922</w:t>
      </w:r>
    </w:p>
    <w:p w14:paraId="6CE60064">
      <w:pPr>
        <w:keepNext w:val="0"/>
        <w:keepLines w:val="0"/>
        <w:pageBreakBefore w:val="0"/>
        <w:widowControl w:val="0"/>
        <w:kinsoku/>
        <w:wordWrap/>
        <w:overflowPunct/>
        <w:topLinePunct w:val="0"/>
        <w:autoSpaceDE/>
        <w:autoSpaceDN/>
        <w:bidi w:val="0"/>
        <w:adjustRightInd w:val="0"/>
        <w:snapToGrid w:val="0"/>
        <w:textAlignment w:val="auto"/>
        <w:rPr>
          <w:rFonts w:hint="eastAsia" w:ascii="幼圆" w:hAnsi="幼圆" w:eastAsia="幼圆" w:cs="幼圆"/>
          <w:b/>
          <w:bCs/>
          <w:sz w:val="28"/>
          <w:szCs w:val="28"/>
        </w:rPr>
      </w:pPr>
      <w:r>
        <w:rPr>
          <w:rFonts w:hint="eastAsia" w:ascii="幼圆" w:hAnsi="幼圆" w:eastAsia="幼圆" w:cs="幼圆"/>
          <w:b/>
          <w:bCs/>
          <w:sz w:val="28"/>
          <w:szCs w:val="28"/>
          <w:lang w:val="en-US" w:eastAsia="zh-CN"/>
        </w:rPr>
        <w:t>2</w:t>
      </w:r>
      <w:r>
        <w:rPr>
          <w:rFonts w:hint="eastAsia" w:ascii="幼圆" w:hAnsi="幼圆" w:eastAsia="幼圆" w:cs="幼圆"/>
          <w:b/>
          <w:bCs/>
          <w:sz w:val="28"/>
          <w:szCs w:val="28"/>
        </w:rPr>
        <w:t>、研究方向</w:t>
      </w:r>
    </w:p>
    <w:p w14:paraId="6795E9AA">
      <w:pPr>
        <w:keepNext w:val="0"/>
        <w:keepLines w:val="0"/>
        <w:pageBreakBefore w:val="0"/>
        <w:widowControl w:val="0"/>
        <w:kinsoku/>
        <w:wordWrap/>
        <w:overflowPunct/>
        <w:topLinePunct w:val="0"/>
        <w:autoSpaceDE/>
        <w:autoSpaceDN/>
        <w:bidi w:val="0"/>
        <w:adjustRightInd w:val="0"/>
        <w:snapToGrid w:val="0"/>
        <w:textAlignment w:val="auto"/>
        <w:rPr>
          <w:rFonts w:hint="eastAsia" w:ascii="微软雅黑" w:hAnsi="微软雅黑" w:eastAsia="微软雅黑"/>
          <w:sz w:val="21"/>
          <w:szCs w:val="21"/>
        </w:rPr>
      </w:pPr>
      <w:r>
        <w:rPr>
          <w:rFonts w:hint="eastAsia" w:ascii="微软雅黑" w:hAnsi="微软雅黑" w:eastAsia="微软雅黑"/>
          <w:sz w:val="21"/>
          <w:szCs w:val="21"/>
          <w:lang w:val="en-US" w:eastAsia="zh-CN"/>
        </w:rPr>
        <w:t>（1）</w:t>
      </w:r>
      <w:r>
        <w:rPr>
          <w:rFonts w:hint="eastAsia" w:ascii="微软雅黑" w:hAnsi="微软雅黑" w:eastAsia="微软雅黑"/>
          <w:sz w:val="21"/>
          <w:szCs w:val="21"/>
        </w:rPr>
        <w:t>自动化系统集成，</w:t>
      </w:r>
      <w:r>
        <w:rPr>
          <w:rFonts w:hint="eastAsia" w:ascii="微软雅黑" w:hAnsi="微软雅黑" w:eastAsia="微软雅黑"/>
          <w:sz w:val="21"/>
          <w:szCs w:val="21"/>
          <w:lang w:val="en-US" w:eastAsia="zh-CN"/>
        </w:rPr>
        <w:t>工业现场总线</w:t>
      </w:r>
      <w:r>
        <w:rPr>
          <w:rFonts w:hint="eastAsia" w:ascii="微软雅黑" w:hAnsi="微软雅黑" w:eastAsia="微软雅黑"/>
          <w:sz w:val="21"/>
          <w:szCs w:val="21"/>
          <w:lang w:eastAsia="zh-CN"/>
        </w:rPr>
        <w:t>，</w:t>
      </w:r>
      <w:r>
        <w:rPr>
          <w:rFonts w:hint="eastAsia" w:ascii="微软雅黑" w:hAnsi="微软雅黑" w:eastAsia="微软雅黑"/>
          <w:sz w:val="21"/>
          <w:szCs w:val="21"/>
          <w:lang w:val="en-US" w:eastAsia="zh-CN"/>
        </w:rPr>
        <w:t>智能制造，</w:t>
      </w:r>
      <w:r>
        <w:rPr>
          <w:rFonts w:hint="eastAsia" w:ascii="微软雅黑" w:hAnsi="微软雅黑" w:eastAsia="微软雅黑"/>
          <w:sz w:val="21"/>
          <w:szCs w:val="21"/>
        </w:rPr>
        <w:t>工业机器人应用</w:t>
      </w:r>
      <w:r>
        <w:rPr>
          <w:rFonts w:hint="eastAsia" w:ascii="微软雅黑" w:hAnsi="微软雅黑" w:eastAsia="微软雅黑"/>
          <w:sz w:val="21"/>
          <w:szCs w:val="21"/>
          <w:lang w:val="en-US" w:eastAsia="zh-CN"/>
        </w:rPr>
        <w:t>与</w:t>
      </w:r>
      <w:r>
        <w:rPr>
          <w:rFonts w:hint="eastAsia" w:ascii="微软雅黑" w:hAnsi="微软雅黑" w:eastAsia="微软雅黑"/>
          <w:sz w:val="21"/>
          <w:szCs w:val="21"/>
        </w:rPr>
        <w:t>开发；</w:t>
      </w:r>
    </w:p>
    <w:p w14:paraId="291C000F">
      <w:pPr>
        <w:keepNext w:val="0"/>
        <w:keepLines w:val="0"/>
        <w:pageBreakBefore w:val="0"/>
        <w:widowControl w:val="0"/>
        <w:kinsoku/>
        <w:wordWrap/>
        <w:overflowPunct/>
        <w:topLinePunct w:val="0"/>
        <w:autoSpaceDE/>
        <w:autoSpaceDN/>
        <w:bidi w:val="0"/>
        <w:adjustRightInd w:val="0"/>
        <w:snapToGrid w:val="0"/>
        <w:textAlignment w:val="auto"/>
        <w:rPr>
          <w:rFonts w:hint="eastAsia" w:ascii="微软雅黑" w:hAnsi="微软雅黑" w:eastAsia="微软雅黑"/>
          <w:sz w:val="21"/>
          <w:szCs w:val="21"/>
        </w:rPr>
      </w:pPr>
      <w:r>
        <w:rPr>
          <w:rFonts w:hint="eastAsia" w:ascii="微软雅黑" w:hAnsi="微软雅黑" w:eastAsia="微软雅黑"/>
          <w:sz w:val="21"/>
          <w:szCs w:val="21"/>
          <w:lang w:val="en-US" w:eastAsia="zh-CN"/>
        </w:rPr>
        <w:t>（2）</w:t>
      </w:r>
      <w:r>
        <w:rPr>
          <w:rFonts w:hint="eastAsia" w:ascii="微软雅黑" w:hAnsi="微软雅黑" w:eastAsia="微软雅黑"/>
          <w:sz w:val="21"/>
          <w:szCs w:val="21"/>
        </w:rPr>
        <w:t>先进传感与检测技术</w:t>
      </w:r>
      <w:r>
        <w:rPr>
          <w:rFonts w:hint="eastAsia" w:ascii="微软雅黑" w:hAnsi="微软雅黑" w:eastAsia="微软雅黑"/>
          <w:sz w:val="21"/>
          <w:szCs w:val="21"/>
          <w:lang w:eastAsia="zh-CN"/>
        </w:rPr>
        <w:t>，</w:t>
      </w:r>
      <w:r>
        <w:rPr>
          <w:rFonts w:hint="eastAsia" w:ascii="微软雅黑" w:hAnsi="微软雅黑" w:eastAsia="微软雅黑"/>
          <w:sz w:val="21"/>
          <w:szCs w:val="21"/>
          <w:lang w:val="en-US" w:eastAsia="zh-CN"/>
        </w:rPr>
        <w:t>视觉感知与应用，消防装备与智能化</w:t>
      </w:r>
      <w:r>
        <w:rPr>
          <w:rFonts w:hint="eastAsia" w:ascii="微软雅黑" w:hAnsi="微软雅黑" w:eastAsia="微软雅黑"/>
          <w:sz w:val="21"/>
          <w:szCs w:val="21"/>
        </w:rPr>
        <w:t>；</w:t>
      </w:r>
    </w:p>
    <w:p w14:paraId="52438DC0">
      <w:pPr>
        <w:keepNext w:val="0"/>
        <w:keepLines w:val="0"/>
        <w:pageBreakBefore w:val="0"/>
        <w:widowControl w:val="0"/>
        <w:kinsoku/>
        <w:wordWrap/>
        <w:overflowPunct/>
        <w:topLinePunct w:val="0"/>
        <w:autoSpaceDE/>
        <w:autoSpaceDN/>
        <w:bidi w:val="0"/>
        <w:adjustRightInd w:val="0"/>
        <w:snapToGrid w:val="0"/>
        <w:textAlignment w:val="auto"/>
        <w:rPr>
          <w:rFonts w:hint="eastAsia" w:ascii="微软雅黑" w:hAnsi="微软雅黑" w:eastAsia="微软雅黑"/>
          <w:sz w:val="21"/>
          <w:szCs w:val="21"/>
        </w:rPr>
      </w:pPr>
      <w:r>
        <w:rPr>
          <w:rFonts w:hint="eastAsia" w:ascii="微软雅黑" w:hAnsi="微软雅黑" w:eastAsia="微软雅黑"/>
          <w:sz w:val="21"/>
          <w:szCs w:val="21"/>
          <w:lang w:val="en-US" w:eastAsia="zh-CN"/>
        </w:rPr>
        <w:t>（3）</w:t>
      </w:r>
      <w:r>
        <w:rPr>
          <w:rFonts w:hint="eastAsia" w:ascii="微软雅黑" w:hAnsi="微软雅黑" w:eastAsia="微软雅黑"/>
          <w:sz w:val="21"/>
          <w:szCs w:val="21"/>
        </w:rPr>
        <w:t>检测技术与自动化装置</w:t>
      </w:r>
      <w:r>
        <w:rPr>
          <w:rFonts w:hint="eastAsia" w:ascii="微软雅黑" w:hAnsi="微软雅黑" w:eastAsia="微软雅黑"/>
          <w:sz w:val="21"/>
          <w:szCs w:val="21"/>
          <w:lang w:eastAsia="zh-CN"/>
        </w:rPr>
        <w:t>，</w:t>
      </w:r>
      <w:r>
        <w:rPr>
          <w:rFonts w:hint="eastAsia" w:ascii="微软雅黑" w:hAnsi="微软雅黑" w:eastAsia="微软雅黑"/>
          <w:sz w:val="21"/>
          <w:szCs w:val="21"/>
        </w:rPr>
        <w:t>智能信息处理</w:t>
      </w:r>
      <w:r>
        <w:rPr>
          <w:rFonts w:hint="eastAsia" w:ascii="微软雅黑" w:hAnsi="微软雅黑" w:eastAsia="微软雅黑"/>
          <w:sz w:val="21"/>
          <w:szCs w:val="21"/>
          <w:lang w:val="en-US" w:eastAsia="zh-CN"/>
        </w:rPr>
        <w:t>，工程云</w:t>
      </w:r>
      <w:r>
        <w:rPr>
          <w:rFonts w:hint="eastAsia" w:ascii="微软雅黑" w:hAnsi="微软雅黑" w:eastAsia="微软雅黑"/>
          <w:sz w:val="21"/>
          <w:szCs w:val="21"/>
        </w:rPr>
        <w:t>。</w:t>
      </w:r>
    </w:p>
    <w:p w14:paraId="6F914BDB">
      <w:pPr>
        <w:keepNext w:val="0"/>
        <w:keepLines w:val="0"/>
        <w:pageBreakBefore w:val="0"/>
        <w:widowControl w:val="0"/>
        <w:kinsoku/>
        <w:wordWrap/>
        <w:overflowPunct/>
        <w:topLinePunct w:val="0"/>
        <w:autoSpaceDE/>
        <w:autoSpaceDN/>
        <w:bidi w:val="0"/>
        <w:adjustRightInd w:val="0"/>
        <w:snapToGrid w:val="0"/>
        <w:textAlignment w:val="auto"/>
        <w:rPr>
          <w:rFonts w:hint="eastAsia" w:ascii="幼圆" w:hAnsi="幼圆" w:eastAsia="幼圆" w:cs="幼圆"/>
          <w:b/>
          <w:bCs/>
          <w:sz w:val="28"/>
          <w:szCs w:val="28"/>
        </w:rPr>
      </w:pPr>
      <w:r>
        <w:rPr>
          <w:rFonts w:hint="eastAsia" w:ascii="幼圆" w:hAnsi="幼圆" w:eastAsia="幼圆" w:cs="幼圆"/>
          <w:b/>
          <w:bCs/>
          <w:sz w:val="28"/>
          <w:szCs w:val="28"/>
          <w:lang w:val="en-US" w:eastAsia="zh-CN"/>
        </w:rPr>
        <w:t>3</w:t>
      </w:r>
      <w:r>
        <w:rPr>
          <w:rFonts w:hint="eastAsia" w:ascii="幼圆" w:hAnsi="幼圆" w:eastAsia="幼圆" w:cs="幼圆"/>
          <w:b/>
          <w:bCs/>
          <w:sz w:val="28"/>
          <w:szCs w:val="28"/>
        </w:rPr>
        <w:t>、主讲课程</w:t>
      </w:r>
    </w:p>
    <w:p w14:paraId="4978DDD5">
      <w:pPr>
        <w:keepNext w:val="0"/>
        <w:keepLines w:val="0"/>
        <w:pageBreakBefore w:val="0"/>
        <w:widowControl w:val="0"/>
        <w:kinsoku/>
        <w:wordWrap/>
        <w:overflowPunct/>
        <w:topLinePunct w:val="0"/>
        <w:autoSpaceDE/>
        <w:autoSpaceDN/>
        <w:bidi w:val="0"/>
        <w:adjustRightInd w:val="0"/>
        <w:snapToGrid w:val="0"/>
        <w:textAlignment w:val="auto"/>
        <w:rPr>
          <w:rFonts w:hint="default" w:ascii="微软雅黑" w:hAnsi="微软雅黑" w:eastAsia="微软雅黑"/>
          <w:sz w:val="21"/>
          <w:szCs w:val="21"/>
          <w:lang w:val="en-US" w:eastAsia="zh-CN"/>
        </w:rPr>
      </w:pPr>
      <w:r>
        <w:rPr>
          <w:rFonts w:hint="eastAsia" w:ascii="微软雅黑" w:hAnsi="微软雅黑" w:eastAsia="微软雅黑"/>
          <w:sz w:val="21"/>
          <w:szCs w:val="21"/>
          <w:lang w:val="en-US" w:eastAsia="zh-CN"/>
        </w:rPr>
        <w:t>《电路分析》、《模拟电子技术》、《数字电子技术》、《现场总线技术》、《过程控制》等.</w:t>
      </w:r>
    </w:p>
    <w:p w14:paraId="27C951B4">
      <w:pPr>
        <w:rPr>
          <w:rFonts w:hint="default" w:eastAsiaTheme="minorEastAsia"/>
          <w:b/>
          <w:sz w:val="30"/>
          <w:szCs w:val="30"/>
          <w:lang w:val="en-US" w:eastAsia="zh-CN"/>
        </w:rPr>
      </w:pPr>
      <w:r>
        <w:rPr>
          <w:rFonts w:hint="eastAsia"/>
          <w:lang w:val="en-US" w:eastAsia="zh-CN"/>
        </w:rPr>
        <w:drawing>
          <wp:anchor distT="0" distB="0" distL="114300" distR="114300" simplePos="0" relativeHeight="251660288" behindDoc="0" locked="0" layoutInCell="1" allowOverlap="1">
            <wp:simplePos x="0" y="0"/>
            <wp:positionH relativeFrom="column">
              <wp:posOffset>4280535</wp:posOffset>
            </wp:positionH>
            <wp:positionV relativeFrom="paragraph">
              <wp:posOffset>230505</wp:posOffset>
            </wp:positionV>
            <wp:extent cx="1228090" cy="1842770"/>
            <wp:effectExtent l="0" t="0" r="6350" b="1270"/>
            <wp:wrapSquare wrapText="bothSides"/>
            <wp:docPr id="2" name="图片 2" descr="913554cdce876bbfd23f089c59e0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13554cdce876bbfd23f089c59e0801"/>
                    <pic:cNvPicPr>
                      <a:picLocks noChangeAspect="1"/>
                    </pic:cNvPicPr>
                  </pic:nvPicPr>
                  <pic:blipFill>
                    <a:blip r:embed="rId5"/>
                    <a:stretch>
                      <a:fillRect/>
                    </a:stretch>
                  </pic:blipFill>
                  <pic:spPr>
                    <a:xfrm>
                      <a:off x="0" y="0"/>
                      <a:ext cx="1228090" cy="1842770"/>
                    </a:xfrm>
                    <a:prstGeom prst="rect">
                      <a:avLst/>
                    </a:prstGeom>
                  </pic:spPr>
                </pic:pic>
              </a:graphicData>
            </a:graphic>
          </wp:anchor>
        </w:drawing>
      </w:r>
      <w:r>
        <w:rPr>
          <w:rFonts w:hint="eastAsia"/>
          <w:b/>
          <w:sz w:val="30"/>
          <w:szCs w:val="30"/>
          <w:lang w:eastAsia="zh-CN"/>
        </w:rPr>
        <w:t>（二）</w:t>
      </w:r>
      <w:r>
        <w:rPr>
          <w:rFonts w:hint="eastAsia"/>
          <w:b/>
          <w:sz w:val="30"/>
          <w:szCs w:val="30"/>
          <w:lang w:val="en-US" w:eastAsia="zh-CN"/>
        </w:rPr>
        <w:t>企业导师</w:t>
      </w:r>
    </w:p>
    <w:p w14:paraId="3883D7D9">
      <w:pPr>
        <w:pStyle w:val="10"/>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ascii="微软雅黑" w:hAnsi="微软雅黑" w:eastAsia="微软雅黑" w:cstheme="minorBidi"/>
          <w:color w:val="000000"/>
          <w:kern w:val="2"/>
          <w:sz w:val="21"/>
          <w:szCs w:val="21"/>
          <w:lang w:val="en-US" w:eastAsia="zh-CN" w:bidi="ar-SA"/>
        </w:rPr>
      </w:pPr>
      <w:r>
        <w:rPr>
          <w:rFonts w:hint="eastAsia" w:ascii="微软雅黑" w:hAnsi="微软雅黑" w:eastAsia="微软雅黑" w:cstheme="minorBidi"/>
          <w:color w:val="000000"/>
          <w:kern w:val="2"/>
          <w:sz w:val="21"/>
          <w:szCs w:val="21"/>
          <w:lang w:val="en-US" w:eastAsia="zh-CN" w:bidi="ar-SA"/>
        </w:rPr>
        <w:t xml:space="preserve">胡国栋，高级工程师，研究生学历，安徽墨客机器人科技有限公司总经理，并担任国家机器人标准化委员会专业委员，主要研究方向为机器人动力学参数辨识及控制。工作期间带领团队与国内重点机器人研究院所开展了联合研发，作为重要业务骨干参与了科技部863计划、工信部国家重大专项、发改委智能制造专项等10余项国家科技计划项目的立项到成功实施。参与完成首款产品QH-165kg机器人填补了我国国产重载工业机器人空白，获得了“中国企业联合会”评比出的“中国企业创新纪录”，随后又主导完成了3kg（小型）、10kg、20kg、50kg、130kg（码垛）、180kg（码垛）等系列化机型开发。在工业机器人推广应用的产业链下游环节也主导完成了多项典型项目的实施。 </w:t>
      </w:r>
    </w:p>
    <w:p w14:paraId="341489AB">
      <w:pPr>
        <w:pStyle w:val="10"/>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ascii="微软雅黑" w:hAnsi="微软雅黑" w:eastAsia="微软雅黑" w:cstheme="minorBidi"/>
          <w:color w:val="000000"/>
          <w:kern w:val="2"/>
          <w:sz w:val="21"/>
          <w:szCs w:val="21"/>
          <w:lang w:val="en-US" w:eastAsia="zh-CN" w:bidi="ar-SA"/>
        </w:rPr>
      </w:pPr>
      <w:r>
        <w:rPr>
          <w:rFonts w:hint="eastAsia" w:ascii="微软雅黑" w:hAnsi="微软雅黑" w:eastAsia="微软雅黑" w:cstheme="minorBidi"/>
          <w:color w:val="000000"/>
          <w:kern w:val="2"/>
          <w:sz w:val="21"/>
          <w:szCs w:val="21"/>
          <w:lang w:val="en-US" w:eastAsia="zh-CN" w:bidi="ar-SA"/>
        </w:rPr>
        <w:t>相关荣誉：2016年获得全国五一劳动奖章；2013年到2020年获得省科学技术奖二等奖1项，三等奖1项，市科学技术奖二等奖1项；获得省科技成果2项；获得专利22项；2019年获得安徽省技术领军人才。</w:t>
      </w:r>
    </w:p>
    <w:p w14:paraId="0023AD8C">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 w:val="476B670E"/>
    <w:rsid w:val="58E21213"/>
    <w:rsid w:val="5B317CBB"/>
    <w:rsid w:val="6DBA6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1560</Words>
  <Characters>1654</Characters>
  <Lines>1</Lines>
  <Paragraphs>1</Paragraphs>
  <TotalTime>13</TotalTime>
  <ScaleCrop>false</ScaleCrop>
  <LinksUpToDate>false</LinksUpToDate>
  <CharactersWithSpaces>1655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2024-03-11T08:43:00Z</dcterms:created>
  <dc:creator>hp</dc:creator>
  <cp:lastModifiedBy>A施能科技</cp:lastModifiedBy>
  <dcterms:modified xsi:type="dcterms:W3CDTF">2025-03-18T06:26:22Z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A7959A9E7FC442CCB2CE950F9C251687_13</vt:lpwstr>
  </property>
  <property fmtid="{D5CDD505-2E9C-101B-9397-08002B2CF9AE}" pid="4" name="KSOTemplateDocerSaveRecord">
    <vt:lpwstr>eyJoZGlkIjoiMWM1ODI0NjQzMGMzMTVmYTg2NzUxNzhiMzYxOGJjN2MiLCJ1c2VySWQiOiIyNjgwODE2NzgifQ==</vt:lpwstr>
  </property>
</Properties>
</file>