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安徽工程大学</w:t>
      </w:r>
      <w:r>
        <w:rPr>
          <w:rFonts w:hint="eastAsia"/>
          <w:b/>
          <w:sz w:val="32"/>
          <w:szCs w:val="32"/>
          <w:u w:val="single"/>
        </w:rPr>
        <w:t xml:space="preserve">      </w:t>
      </w:r>
      <w:r>
        <w:rPr>
          <w:rFonts w:hint="eastAsia"/>
          <w:b/>
          <w:sz w:val="32"/>
          <w:szCs w:val="32"/>
        </w:rPr>
        <w:t>年学科建设经费预算表</w:t>
      </w:r>
    </w:p>
    <w:tbl>
      <w:tblPr>
        <w:tblStyle w:val="5"/>
        <w:tblpPr w:leftFromText="180" w:rightFromText="180" w:vertAnchor="text" w:horzAnchor="margin" w:tblpY="523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976"/>
        <w:gridCol w:w="1276"/>
        <w:gridCol w:w="1559"/>
        <w:gridCol w:w="7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8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科目名称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预算金额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（万元）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占总预算比例（ %）</w:t>
            </w: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测算依据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88" w:type="dxa"/>
            <w:vMerge w:val="restart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一、人才队伍建设费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1.学科人才引进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2.学科师资培养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二、国内外学术交流费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1.举办学术会议费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2.差旅费与注册费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3.专家差旅费与劳务费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三、设备和资料购置费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1.此项费用具体测算依据请填写《安徽工程大学学科建设经费设备采购预算表》；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2.此项费用包含“建设公共学科平台设备经费”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四、学科与学位建设运行费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988" w:type="dxa"/>
            <w:vMerge w:val="continue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合计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30" w:type="dxa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adjustRightInd w:val="0"/>
        <w:snapToGrid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学科名称：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         </w:t>
      </w:r>
      <w:r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 xml:space="preserve">                     经费类别：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         </w:t>
      </w:r>
      <w:r>
        <w:rPr>
          <w:rFonts w:hint="eastAsia"/>
          <w:b/>
          <w:sz w:val="28"/>
          <w:szCs w:val="28"/>
          <w:u w:val="single"/>
        </w:rPr>
        <w:t xml:space="preserve">                    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注：学科须按照省高峰学科建设经费、校一流学科建设经费、博士立项单位专项建设经费分类填写。</w:t>
      </w:r>
      <w:bookmarkStart w:id="0" w:name="_GoBack"/>
      <w:bookmarkEnd w:id="0"/>
    </w:p>
    <w:p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学科经费使用负责人签名： </w:t>
      </w:r>
      <w:r>
        <w:rPr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学院院长签名：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rFonts w:hint="eastAsia"/>
          <w:sz w:val="28"/>
          <w:szCs w:val="28"/>
        </w:rPr>
        <w:t>（盖学院公章）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年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月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年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月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>
      <w:pgSz w:w="16838" w:h="11906" w:orient="landscape"/>
      <w:pgMar w:top="1021" w:right="1440" w:bottom="136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23"/>
    <w:rsid w:val="00152FED"/>
    <w:rsid w:val="00282160"/>
    <w:rsid w:val="002B0F34"/>
    <w:rsid w:val="00344679"/>
    <w:rsid w:val="003E6F0A"/>
    <w:rsid w:val="003F64C7"/>
    <w:rsid w:val="005C2D19"/>
    <w:rsid w:val="0062281B"/>
    <w:rsid w:val="00741ACC"/>
    <w:rsid w:val="008F62DF"/>
    <w:rsid w:val="009C3270"/>
    <w:rsid w:val="00A21336"/>
    <w:rsid w:val="00AB463F"/>
    <w:rsid w:val="00D00DF2"/>
    <w:rsid w:val="00D674DD"/>
    <w:rsid w:val="00DF0623"/>
    <w:rsid w:val="00E0723D"/>
    <w:rsid w:val="00F56662"/>
    <w:rsid w:val="00F8441F"/>
    <w:rsid w:val="00FD3DB6"/>
    <w:rsid w:val="0F2823C9"/>
    <w:rsid w:val="11024F18"/>
    <w:rsid w:val="16786E09"/>
    <w:rsid w:val="31C877C9"/>
    <w:rsid w:val="32E71776"/>
    <w:rsid w:val="385B5582"/>
    <w:rsid w:val="3D6B309A"/>
    <w:rsid w:val="40584B96"/>
    <w:rsid w:val="57DF1A64"/>
    <w:rsid w:val="788B7FC5"/>
    <w:rsid w:val="7EA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CB378E-885E-4A59-A645-672925737D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565</Characters>
  <Lines>4</Lines>
  <Paragraphs>1</Paragraphs>
  <TotalTime>9</TotalTime>
  <ScaleCrop>false</ScaleCrop>
  <LinksUpToDate>false</LinksUpToDate>
  <CharactersWithSpaces>663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2021-03-26T06:02:00Z</dcterms:created>
  <dc:creator>HONGJIAN LIU</dc:creator>
  <cp:lastModifiedBy>王力超</cp:lastModifiedBy>
  <cp:lastPrinted>2021-04-02T06:53:00Z</cp:lastPrinted>
  <dcterms:modified xsi:type="dcterms:W3CDTF">2021-10-08T23:59:08Z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